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57" w:rsidRPr="009959E8" w:rsidRDefault="009959E8" w:rsidP="00251277">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Manizales, 24</w:t>
      </w:r>
      <w:r w:rsidR="00291557" w:rsidRPr="009959E8">
        <w:rPr>
          <w:rFonts w:ascii="Times New Roman" w:hAnsi="Times New Roman" w:cs="Times New Roman"/>
          <w:b/>
          <w:sz w:val="24"/>
          <w:szCs w:val="24"/>
        </w:rPr>
        <w:t xml:space="preserve"> de Octubre de 2013.</w:t>
      </w:r>
    </w:p>
    <w:p w:rsidR="00291557" w:rsidRPr="009959E8" w:rsidRDefault="00291557" w:rsidP="00251277">
      <w:pPr>
        <w:spacing w:line="360" w:lineRule="auto"/>
        <w:jc w:val="both"/>
        <w:rPr>
          <w:rFonts w:ascii="Times New Roman" w:hAnsi="Times New Roman" w:cs="Times New Roman"/>
          <w:b/>
          <w:sz w:val="24"/>
          <w:szCs w:val="24"/>
        </w:rPr>
      </w:pPr>
    </w:p>
    <w:p w:rsidR="00291557" w:rsidRPr="009959E8" w:rsidRDefault="00291557" w:rsidP="00251277">
      <w:pPr>
        <w:spacing w:after="0" w:line="240" w:lineRule="auto"/>
        <w:jc w:val="both"/>
        <w:rPr>
          <w:rFonts w:ascii="Times New Roman" w:hAnsi="Times New Roman" w:cs="Times New Roman"/>
          <w:b/>
          <w:sz w:val="24"/>
          <w:szCs w:val="24"/>
        </w:rPr>
      </w:pPr>
      <w:r w:rsidRPr="009959E8">
        <w:rPr>
          <w:rFonts w:ascii="Times New Roman" w:hAnsi="Times New Roman" w:cs="Times New Roman"/>
          <w:b/>
          <w:sz w:val="24"/>
          <w:szCs w:val="24"/>
        </w:rPr>
        <w:t xml:space="preserve">Doctora </w:t>
      </w:r>
    </w:p>
    <w:p w:rsidR="00291557" w:rsidRPr="009959E8" w:rsidRDefault="00291557" w:rsidP="00251277">
      <w:pPr>
        <w:spacing w:after="0" w:line="240" w:lineRule="auto"/>
        <w:jc w:val="both"/>
        <w:rPr>
          <w:rFonts w:ascii="Times New Roman" w:hAnsi="Times New Roman" w:cs="Times New Roman"/>
          <w:b/>
          <w:sz w:val="24"/>
          <w:szCs w:val="24"/>
        </w:rPr>
      </w:pPr>
      <w:r w:rsidRPr="009959E8">
        <w:rPr>
          <w:rFonts w:ascii="Times New Roman" w:hAnsi="Times New Roman" w:cs="Times New Roman"/>
          <w:b/>
          <w:sz w:val="24"/>
          <w:szCs w:val="24"/>
        </w:rPr>
        <w:t>ISABEL CRISTINA GARCES SÁNCHEZ</w:t>
      </w:r>
    </w:p>
    <w:p w:rsidR="00291557" w:rsidRPr="009959E8" w:rsidRDefault="00291557" w:rsidP="00251277">
      <w:pPr>
        <w:spacing w:after="0" w:line="240" w:lineRule="auto"/>
        <w:jc w:val="both"/>
        <w:rPr>
          <w:rFonts w:ascii="Times New Roman" w:hAnsi="Times New Roman" w:cs="Times New Roman"/>
          <w:b/>
          <w:sz w:val="24"/>
          <w:szCs w:val="24"/>
        </w:rPr>
      </w:pPr>
      <w:r w:rsidRPr="009959E8">
        <w:rPr>
          <w:rFonts w:ascii="Times New Roman" w:hAnsi="Times New Roman" w:cs="Times New Roman"/>
          <w:b/>
          <w:sz w:val="24"/>
          <w:szCs w:val="24"/>
        </w:rPr>
        <w:t xml:space="preserve">DIRECTORA DE GESTIÓN JURÍDICA </w:t>
      </w:r>
    </w:p>
    <w:p w:rsidR="00291557" w:rsidRPr="009959E8" w:rsidRDefault="00291557" w:rsidP="00251277">
      <w:pPr>
        <w:spacing w:after="0" w:line="240" w:lineRule="auto"/>
        <w:jc w:val="both"/>
        <w:rPr>
          <w:rFonts w:ascii="Times New Roman" w:hAnsi="Times New Roman" w:cs="Times New Roman"/>
          <w:b/>
          <w:sz w:val="24"/>
          <w:szCs w:val="24"/>
        </w:rPr>
      </w:pPr>
      <w:r w:rsidRPr="009959E8">
        <w:rPr>
          <w:rFonts w:ascii="Times New Roman" w:hAnsi="Times New Roman" w:cs="Times New Roman"/>
          <w:b/>
          <w:sz w:val="24"/>
          <w:szCs w:val="24"/>
        </w:rPr>
        <w:t xml:space="preserve">DIAN- BOGOTA. </w:t>
      </w:r>
    </w:p>
    <w:p w:rsidR="00291557" w:rsidRPr="009959E8" w:rsidRDefault="00291557" w:rsidP="00251277">
      <w:pPr>
        <w:spacing w:line="360" w:lineRule="auto"/>
        <w:jc w:val="both"/>
        <w:rPr>
          <w:rFonts w:ascii="Times New Roman" w:hAnsi="Times New Roman" w:cs="Times New Roman"/>
          <w:b/>
          <w:sz w:val="24"/>
          <w:szCs w:val="24"/>
        </w:rPr>
      </w:pPr>
    </w:p>
    <w:p w:rsidR="00291557" w:rsidRPr="009959E8" w:rsidRDefault="00291557" w:rsidP="008F3C0C">
      <w:pPr>
        <w:spacing w:line="360" w:lineRule="auto"/>
        <w:jc w:val="both"/>
        <w:rPr>
          <w:rFonts w:ascii="Times New Roman" w:hAnsi="Times New Roman" w:cs="Times New Roman"/>
          <w:b/>
          <w:sz w:val="24"/>
          <w:szCs w:val="24"/>
        </w:rPr>
      </w:pPr>
      <w:r w:rsidRPr="009959E8">
        <w:rPr>
          <w:rFonts w:ascii="Times New Roman" w:hAnsi="Times New Roman" w:cs="Times New Roman"/>
          <w:b/>
          <w:sz w:val="24"/>
          <w:szCs w:val="24"/>
        </w:rPr>
        <w:t>REF: DERECHO DE PETICIÓN ARTÍCULO 23 CONSTITUCIÓN POLÍTICA.</w:t>
      </w:r>
    </w:p>
    <w:p w:rsidR="00291557" w:rsidRPr="009959E8" w:rsidRDefault="00291557" w:rsidP="008F3C0C">
      <w:pPr>
        <w:spacing w:line="360" w:lineRule="auto"/>
        <w:jc w:val="both"/>
        <w:rPr>
          <w:rFonts w:ascii="Times New Roman" w:hAnsi="Times New Roman" w:cs="Times New Roman"/>
          <w:b/>
          <w:sz w:val="24"/>
          <w:szCs w:val="24"/>
        </w:rPr>
      </w:pPr>
    </w:p>
    <w:p w:rsidR="00291557" w:rsidRPr="009959E8" w:rsidRDefault="00291557" w:rsidP="008F3C0C">
      <w:pPr>
        <w:spacing w:line="360" w:lineRule="auto"/>
        <w:jc w:val="both"/>
        <w:rPr>
          <w:rFonts w:ascii="Times New Roman" w:hAnsi="Times New Roman" w:cs="Times New Roman"/>
          <w:sz w:val="24"/>
          <w:szCs w:val="24"/>
        </w:rPr>
      </w:pPr>
      <w:r w:rsidRPr="009959E8">
        <w:rPr>
          <w:rFonts w:ascii="Times New Roman" w:hAnsi="Times New Roman" w:cs="Times New Roman"/>
          <w:sz w:val="24"/>
          <w:szCs w:val="24"/>
        </w:rPr>
        <w:t xml:space="preserve">En ejercicio del derecho de petición consagrado en el artículo 23 de la Constitución Política y con base en los derechos establecidos en los numerales 7, 9 y 15 del artículo193 de la Ley 1607 de diciembre 26 de 2012, me permito elevar ante su despacho las siguientes consultas de carácter tributario: </w:t>
      </w:r>
    </w:p>
    <w:p w:rsidR="009959E8" w:rsidRPr="009959E8" w:rsidRDefault="009959E8" w:rsidP="008F3C0C">
      <w:pPr>
        <w:spacing w:line="360" w:lineRule="auto"/>
        <w:jc w:val="both"/>
        <w:rPr>
          <w:rFonts w:ascii="Times New Roman" w:hAnsi="Times New Roman" w:cs="Times New Roman"/>
          <w:sz w:val="24"/>
          <w:szCs w:val="24"/>
        </w:rPr>
      </w:pPr>
      <w:r w:rsidRPr="009959E8">
        <w:rPr>
          <w:rFonts w:ascii="Times New Roman" w:hAnsi="Times New Roman" w:cs="Times New Roman"/>
          <w:sz w:val="24"/>
          <w:szCs w:val="24"/>
        </w:rPr>
        <w:t xml:space="preserve">Con fecha 30 de Agosto de 2013, (Radicado No. 100208221-0667) recibí respuesta a varias consultas que se habían elevado en varias oportunidades ante su despacho sin que hubiera sido posible obtener respuestas claras sobre los temas consultados, la cual  aparece suscrita por la Dra. LEONOR EUGENIA RUIZ DE VILLALOBOS. </w:t>
      </w:r>
    </w:p>
    <w:p w:rsidR="00251277" w:rsidRDefault="00251277" w:rsidP="008F3C0C">
      <w:pPr>
        <w:spacing w:line="360" w:lineRule="auto"/>
        <w:rPr>
          <w:rFonts w:ascii="Times New Roman" w:hAnsi="Times New Roman" w:cs="Times New Roman"/>
          <w:b/>
          <w:sz w:val="24"/>
          <w:szCs w:val="24"/>
        </w:rPr>
      </w:pPr>
    </w:p>
    <w:p w:rsidR="00251277" w:rsidRDefault="00251277" w:rsidP="008F3C0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AL RESPECTO, SOLICITO SE ME RESUELVAN LAS SIGUIENTES CONSULTAS: </w:t>
      </w:r>
    </w:p>
    <w:p w:rsidR="00C55F7E" w:rsidRPr="00C55F7E" w:rsidRDefault="00C55F7E" w:rsidP="008F3C0C">
      <w:pPr>
        <w:spacing w:line="360" w:lineRule="auto"/>
        <w:rPr>
          <w:rFonts w:ascii="Times New Roman" w:hAnsi="Times New Roman" w:cs="Times New Roman"/>
          <w:b/>
          <w:sz w:val="24"/>
          <w:szCs w:val="24"/>
        </w:rPr>
      </w:pPr>
      <w:r w:rsidRPr="00C55F7E">
        <w:rPr>
          <w:rFonts w:ascii="Times New Roman" w:hAnsi="Times New Roman" w:cs="Times New Roman"/>
          <w:b/>
          <w:sz w:val="24"/>
          <w:szCs w:val="24"/>
        </w:rPr>
        <w:t>PRIMERO:</w:t>
      </w:r>
    </w:p>
    <w:p w:rsidR="00C60D6C" w:rsidRDefault="009959E8"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En respuesta a la consulta No. 12 referente a si el concepto No. 039290 de Junio 29 de 2004 se encontraba vigente, se me dio respuesta con el numeral 12.1 señalándose que el concepto antes mencionado había sido modificado por los oficios Nos 071921 de octubre 5 de 2005, oficio No. 076452 de Septiembre 7 de 2006 y el Oficio No. 034534 de Abril 7 de 2008.</w:t>
      </w:r>
    </w:p>
    <w:p w:rsidR="009959E8" w:rsidRPr="00C55F7E" w:rsidRDefault="009959E8" w:rsidP="008F3C0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En el concepto 039290 de junio 29 de 2004, ese despacho conceptuaba que en el monto de las consignaciones establecido en el numeral 7 del artículo 499 del estatuto tributario, sólo aplicaban las consignaciones de operaciones gravadas, interpretación que concordaba con lo señalado en el concepto unificado 001 de 2003, el cual en el numeral 2.3 (Ingresos que se tienen en cuenta para pertenecer al régimen simplificado), señala que éstos corresponden </w:t>
      </w:r>
      <w:r w:rsidRPr="00C55F7E">
        <w:rPr>
          <w:rFonts w:ascii="Times New Roman" w:hAnsi="Times New Roman" w:cs="Times New Roman"/>
          <w:b/>
          <w:sz w:val="24"/>
          <w:szCs w:val="24"/>
        </w:rPr>
        <w:t>sólo a los ingresos provenientes de la actividad económica que está sujeta al impuesto sobre las ventas.</w:t>
      </w:r>
    </w:p>
    <w:p w:rsidR="009959E8" w:rsidRDefault="009959E8"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 embargo, a través de los oficios 076452 de Septiembre 7 de 2006 y 034534 de abril 7 de 2008, toman como doctrina la expresada en el oficio No. 071921 de Octubre 5 de 2005, en el cual señalan que para efectos de las consignaciones señaladas en el numeral 7 del artículo 499 del E.T aplican todas las que constituyan valores créditos, excepto los cheques </w:t>
      </w:r>
      <w:proofErr w:type="spellStart"/>
      <w:r>
        <w:rPr>
          <w:rFonts w:ascii="Times New Roman" w:hAnsi="Times New Roman" w:cs="Times New Roman"/>
          <w:sz w:val="24"/>
          <w:szCs w:val="24"/>
        </w:rPr>
        <w:t>reconsignados</w:t>
      </w:r>
      <w:proofErr w:type="spellEnd"/>
      <w:r>
        <w:rPr>
          <w:rFonts w:ascii="Times New Roman" w:hAnsi="Times New Roman" w:cs="Times New Roman"/>
          <w:sz w:val="24"/>
          <w:szCs w:val="24"/>
        </w:rPr>
        <w:t xml:space="preserve"> y los traslados de dinero entre cuentas del mismo contribuyente.</w:t>
      </w:r>
    </w:p>
    <w:p w:rsidR="009959E8" w:rsidRDefault="009959E8"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Considero que el camb</w:t>
      </w:r>
      <w:r w:rsidR="00C55F7E">
        <w:rPr>
          <w:rFonts w:ascii="Times New Roman" w:hAnsi="Times New Roman" w:cs="Times New Roman"/>
          <w:sz w:val="24"/>
          <w:szCs w:val="24"/>
        </w:rPr>
        <w:t>io de doctrina va en contravía de</w:t>
      </w:r>
      <w:r>
        <w:rPr>
          <w:rFonts w:ascii="Times New Roman" w:hAnsi="Times New Roman" w:cs="Times New Roman"/>
          <w:sz w:val="24"/>
          <w:szCs w:val="24"/>
        </w:rPr>
        <w:t xml:space="preserve"> lo expresado en el numeral 2.3 del concepto unificado del impuesto sobre las ventas que considera como tope de ingresos para pertenecer  al régimen simplificado del impu</w:t>
      </w:r>
      <w:r w:rsidR="00C55F7E">
        <w:rPr>
          <w:rFonts w:ascii="Times New Roman" w:hAnsi="Times New Roman" w:cs="Times New Roman"/>
          <w:sz w:val="24"/>
          <w:szCs w:val="24"/>
        </w:rPr>
        <w:t>esto a las ventas,</w:t>
      </w:r>
      <w:r>
        <w:rPr>
          <w:rFonts w:ascii="Times New Roman" w:hAnsi="Times New Roman" w:cs="Times New Roman"/>
          <w:sz w:val="24"/>
          <w:szCs w:val="24"/>
        </w:rPr>
        <w:t xml:space="preserve"> </w:t>
      </w:r>
      <w:r w:rsidR="00C55F7E">
        <w:rPr>
          <w:rFonts w:ascii="Times New Roman" w:hAnsi="Times New Roman" w:cs="Times New Roman"/>
          <w:sz w:val="24"/>
          <w:szCs w:val="24"/>
        </w:rPr>
        <w:t>sólo</w:t>
      </w:r>
      <w:r>
        <w:rPr>
          <w:rFonts w:ascii="Times New Roman" w:hAnsi="Times New Roman" w:cs="Times New Roman"/>
          <w:sz w:val="24"/>
          <w:szCs w:val="24"/>
        </w:rPr>
        <w:t xml:space="preserve"> los ingresos provenientes de la actividad económica que está sujeta al impuesto sobre las ventas.</w:t>
      </w:r>
    </w:p>
    <w:p w:rsidR="009959E8" w:rsidRDefault="003D761A"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Conceptuar que por ejemplo la consignación de ingresos excluidos, la de préstamos concedidos por entidades financieras o por terceros, la redención de CDTS, ETC, se deben tener en cuenta en el tope de consignaciones señalado en el numeral 7 del artículo 499 del E.T. va en contravía como se expresó antes con lo señalado en el numeral 2.3 del Concepto Unificado del IVA del 2003. </w:t>
      </w:r>
    </w:p>
    <w:p w:rsidR="003D761A" w:rsidRDefault="003D761A"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otra parte, en el oficio No. 034534  de Abril 7 de 2008, al referirse a las consignaciones de corresponsalía bancaria a que se refiere el decreto 86 de 2008, esa Dirección expresó lo siguiente: </w:t>
      </w:r>
    </w:p>
    <w:p w:rsidR="003D761A" w:rsidRDefault="003D761A"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p>
    <w:p w:rsidR="003D761A" w:rsidRPr="003D761A" w:rsidRDefault="003D761A" w:rsidP="008F3C0C">
      <w:pPr>
        <w:widowControl w:val="0"/>
        <w:adjustRightInd w:val="0"/>
        <w:spacing w:after="0" w:line="360" w:lineRule="auto"/>
        <w:ind w:left="567" w:right="567"/>
        <w:jc w:val="both"/>
        <w:rPr>
          <w:rFonts w:ascii="Times New Roman" w:eastAsia="Times New Roman" w:hAnsi="Times New Roman" w:cs="Times New Roman"/>
          <w:b/>
          <w:sz w:val="24"/>
          <w:szCs w:val="24"/>
          <w:u w:val="single"/>
          <w:lang w:eastAsia="es-CO"/>
        </w:rPr>
      </w:pPr>
      <w:r w:rsidRPr="003D761A">
        <w:rPr>
          <w:rFonts w:ascii="Times New Roman" w:eastAsia="Times New Roman" w:hAnsi="Times New Roman" w:cs="Times New Roman"/>
          <w:sz w:val="24"/>
          <w:szCs w:val="24"/>
          <w:lang w:eastAsia="es-ES_tradnl"/>
        </w:rPr>
        <w:t xml:space="preserve">1. En cuanto al primer punto de consulta, debe precisarse que el decreto 86 de 2008 reglamenta el </w:t>
      </w:r>
      <w:r w:rsidRPr="003D761A">
        <w:rPr>
          <w:rFonts w:ascii="Times New Roman" w:eastAsia="Times New Roman" w:hAnsi="Times New Roman" w:cs="Times New Roman"/>
          <w:b/>
          <w:sz w:val="24"/>
          <w:szCs w:val="24"/>
          <w:lang w:eastAsia="es-ES_tradnl"/>
        </w:rPr>
        <w:t>Gravamen a los Movimientos Financieros</w:t>
      </w:r>
      <w:r w:rsidRPr="003D761A">
        <w:rPr>
          <w:rFonts w:ascii="Times New Roman" w:eastAsia="Times New Roman" w:hAnsi="Times New Roman" w:cs="Times New Roman"/>
          <w:sz w:val="24"/>
          <w:szCs w:val="24"/>
          <w:lang w:eastAsia="es-ES_tradnl"/>
        </w:rPr>
        <w:t xml:space="preserve"> (artículos </w:t>
      </w:r>
      <w:hyperlink r:id="rId7" w:tooltip="Estatuto Tributario CETA" w:history="1">
        <w:r w:rsidRPr="003D761A">
          <w:rPr>
            <w:rFonts w:ascii="Times New Roman" w:eastAsia="Times New Roman" w:hAnsi="Times New Roman" w:cs="Times New Roman"/>
            <w:sz w:val="24"/>
            <w:szCs w:val="24"/>
            <w:lang w:eastAsia="es-ES_tradnl"/>
          </w:rPr>
          <w:t>871</w:t>
        </w:r>
      </w:hyperlink>
      <w:r w:rsidRPr="003D761A">
        <w:rPr>
          <w:rFonts w:ascii="Times New Roman" w:eastAsia="Times New Roman" w:hAnsi="Times New Roman" w:cs="Times New Roman"/>
          <w:sz w:val="24"/>
          <w:szCs w:val="24"/>
          <w:lang w:eastAsia="es-ES_tradnl"/>
        </w:rPr>
        <w:t xml:space="preserve"> y </w:t>
      </w:r>
      <w:hyperlink r:id="rId8" w:tooltip="Estatuto Tributario CETA" w:history="1">
        <w:r w:rsidRPr="003D761A">
          <w:rPr>
            <w:rFonts w:ascii="Times New Roman" w:eastAsia="Times New Roman" w:hAnsi="Times New Roman" w:cs="Times New Roman"/>
            <w:sz w:val="24"/>
            <w:szCs w:val="24"/>
            <w:lang w:eastAsia="es-ES_tradnl"/>
          </w:rPr>
          <w:t>876</w:t>
        </w:r>
      </w:hyperlink>
      <w:r w:rsidRPr="003D761A">
        <w:rPr>
          <w:rFonts w:ascii="Times New Roman" w:eastAsia="Times New Roman" w:hAnsi="Times New Roman" w:cs="Times New Roman"/>
          <w:sz w:val="24"/>
          <w:szCs w:val="24"/>
          <w:lang w:eastAsia="es-ES_tradnl"/>
        </w:rPr>
        <w:t xml:space="preserve"> del Estatuto Tributario) </w:t>
      </w:r>
      <w:r w:rsidRPr="003D761A">
        <w:rPr>
          <w:rFonts w:ascii="Times New Roman" w:eastAsia="Times New Roman" w:hAnsi="Times New Roman" w:cs="Times New Roman"/>
          <w:b/>
          <w:sz w:val="24"/>
          <w:szCs w:val="24"/>
          <w:u w:val="single"/>
          <w:lang w:eastAsia="es-ES_tradnl"/>
        </w:rPr>
        <w:t>por lo que sus efectos deben limitarse a este impuesto.</w:t>
      </w:r>
    </w:p>
    <w:p w:rsidR="003D761A" w:rsidRPr="003D761A" w:rsidRDefault="003D761A" w:rsidP="008F3C0C">
      <w:pPr>
        <w:widowControl w:val="0"/>
        <w:adjustRightInd w:val="0"/>
        <w:spacing w:after="0" w:line="360" w:lineRule="auto"/>
        <w:ind w:left="567" w:right="567"/>
        <w:jc w:val="both"/>
        <w:rPr>
          <w:rFonts w:ascii="Times New Roman" w:eastAsia="Times New Roman" w:hAnsi="Times New Roman" w:cs="Times New Roman"/>
          <w:sz w:val="24"/>
          <w:szCs w:val="24"/>
          <w:lang w:eastAsia="es-ES_tradnl"/>
        </w:rPr>
      </w:pPr>
    </w:p>
    <w:p w:rsidR="003D761A" w:rsidRDefault="003D761A" w:rsidP="008F3C0C">
      <w:pPr>
        <w:widowControl w:val="0"/>
        <w:adjustRightInd w:val="0"/>
        <w:spacing w:after="0" w:line="360" w:lineRule="auto"/>
        <w:ind w:left="567" w:right="567"/>
        <w:jc w:val="both"/>
        <w:rPr>
          <w:rFonts w:ascii="Times New Roman" w:eastAsia="Times New Roman" w:hAnsi="Times New Roman" w:cs="Times New Roman"/>
          <w:b/>
          <w:sz w:val="24"/>
          <w:szCs w:val="24"/>
          <w:u w:val="single"/>
          <w:lang w:eastAsia="es-ES_tradnl"/>
        </w:rPr>
      </w:pPr>
      <w:r w:rsidRPr="003D761A">
        <w:rPr>
          <w:rFonts w:ascii="Times New Roman" w:eastAsia="Times New Roman" w:hAnsi="Times New Roman" w:cs="Times New Roman"/>
          <w:sz w:val="24"/>
          <w:szCs w:val="24"/>
          <w:lang w:eastAsia="es-ES_tradnl"/>
        </w:rPr>
        <w:t xml:space="preserve">Así, la expresión según la cual </w:t>
      </w:r>
      <w:r w:rsidRPr="003D761A">
        <w:rPr>
          <w:rFonts w:ascii="Times New Roman" w:eastAsia="Times New Roman" w:hAnsi="Times New Roman" w:cs="Times New Roman"/>
          <w:i/>
          <w:sz w:val="24"/>
          <w:szCs w:val="24"/>
          <w:lang w:eastAsia="es-ES_tradnl"/>
        </w:rPr>
        <w:t>"los movimientos créditos, débitos y/o contables realizados por intermedio de corresponsales no bancarios constituyen una sola operación gravada en cabeza del usuario o cliente de la entidad financiera"</w:t>
      </w:r>
      <w:r w:rsidRPr="003D761A">
        <w:rPr>
          <w:rFonts w:ascii="Times New Roman" w:eastAsia="Times New Roman" w:hAnsi="Times New Roman" w:cs="Times New Roman"/>
          <w:sz w:val="24"/>
          <w:szCs w:val="24"/>
          <w:lang w:eastAsia="es-ES_tradnl"/>
        </w:rPr>
        <w:t xml:space="preserve">, </w:t>
      </w:r>
      <w:r w:rsidRPr="003D761A">
        <w:rPr>
          <w:rFonts w:ascii="Times New Roman" w:eastAsia="Times New Roman" w:hAnsi="Times New Roman" w:cs="Times New Roman"/>
          <w:b/>
          <w:sz w:val="24"/>
          <w:szCs w:val="24"/>
          <w:u w:val="single"/>
          <w:lang w:eastAsia="es-ES_tradnl"/>
        </w:rPr>
        <w:t>no puede ser aplicada para efectos de determinar obligaciones concernientes al impuesto sobre la renta o al impuesto sobre las ventas.</w:t>
      </w:r>
      <w:r>
        <w:rPr>
          <w:rFonts w:ascii="Times New Roman" w:eastAsia="Times New Roman" w:hAnsi="Times New Roman" w:cs="Times New Roman"/>
          <w:b/>
          <w:sz w:val="24"/>
          <w:szCs w:val="24"/>
          <w:u w:val="single"/>
          <w:lang w:eastAsia="es-ES_tradnl"/>
        </w:rPr>
        <w:t>”</w:t>
      </w:r>
    </w:p>
    <w:p w:rsidR="009E0FE3" w:rsidRDefault="009E0FE3" w:rsidP="008F3C0C">
      <w:pPr>
        <w:widowControl w:val="0"/>
        <w:adjustRightInd w:val="0"/>
        <w:spacing w:after="0" w:line="360" w:lineRule="auto"/>
        <w:ind w:left="567" w:right="567"/>
        <w:jc w:val="both"/>
        <w:rPr>
          <w:rFonts w:ascii="Times New Roman" w:eastAsia="Times New Roman" w:hAnsi="Times New Roman" w:cs="Times New Roman"/>
          <w:b/>
          <w:sz w:val="24"/>
          <w:szCs w:val="24"/>
          <w:u w:val="single"/>
          <w:lang w:eastAsia="es-ES_tradnl"/>
        </w:rPr>
      </w:pPr>
    </w:p>
    <w:p w:rsidR="009E0FE3" w:rsidRPr="009E0FE3" w:rsidRDefault="009E0FE3" w:rsidP="008F3C0C">
      <w:pPr>
        <w:widowControl w:val="0"/>
        <w:adjustRightInd w:val="0"/>
        <w:spacing w:after="0" w:line="360" w:lineRule="auto"/>
        <w:ind w:left="567" w:right="567"/>
        <w:jc w:val="both"/>
        <w:rPr>
          <w:rFonts w:ascii="Times New Roman" w:eastAsia="Times New Roman" w:hAnsi="Times New Roman" w:cs="Times New Roman"/>
          <w:sz w:val="24"/>
          <w:szCs w:val="24"/>
          <w:lang w:eastAsia="es-ES_tradnl"/>
        </w:rPr>
      </w:pPr>
      <w:r w:rsidRPr="009E0FE3">
        <w:rPr>
          <w:rFonts w:ascii="Times New Roman" w:eastAsia="Times New Roman" w:hAnsi="Times New Roman" w:cs="Times New Roman"/>
          <w:sz w:val="24"/>
          <w:szCs w:val="24"/>
          <w:lang w:eastAsia="es-ES_tradnl"/>
        </w:rPr>
        <w:t xml:space="preserve">(Negrilla y subrayas fuera de texto). </w:t>
      </w:r>
    </w:p>
    <w:p w:rsidR="009E0FE3" w:rsidRDefault="009E0FE3" w:rsidP="008F3C0C">
      <w:pPr>
        <w:widowControl w:val="0"/>
        <w:adjustRightInd w:val="0"/>
        <w:spacing w:after="0" w:line="360" w:lineRule="auto"/>
        <w:ind w:left="567" w:right="567"/>
        <w:jc w:val="both"/>
        <w:rPr>
          <w:rFonts w:ascii="Times New Roman" w:eastAsia="Times New Roman" w:hAnsi="Times New Roman" w:cs="Times New Roman"/>
          <w:b/>
          <w:sz w:val="24"/>
          <w:szCs w:val="24"/>
          <w:u w:val="single"/>
          <w:lang w:eastAsia="es-ES_tradnl"/>
        </w:rPr>
      </w:pPr>
    </w:p>
    <w:p w:rsidR="003D761A" w:rsidRPr="00C54B09" w:rsidRDefault="003D761A" w:rsidP="008F3C0C">
      <w:pPr>
        <w:widowControl w:val="0"/>
        <w:adjustRightInd w:val="0"/>
        <w:spacing w:after="0" w:line="360" w:lineRule="auto"/>
        <w:jc w:val="both"/>
        <w:rPr>
          <w:rFonts w:ascii="Times New Roman" w:eastAsia="Times New Roman" w:hAnsi="Times New Roman" w:cs="Times New Roman"/>
          <w:b/>
          <w:sz w:val="24"/>
          <w:szCs w:val="24"/>
          <w:u w:val="single"/>
          <w:lang w:eastAsia="es-CO"/>
        </w:rPr>
      </w:pPr>
      <w:r w:rsidRPr="003D761A">
        <w:rPr>
          <w:rFonts w:ascii="Times New Roman" w:eastAsia="Times New Roman" w:hAnsi="Times New Roman" w:cs="Times New Roman"/>
          <w:sz w:val="24"/>
          <w:szCs w:val="24"/>
          <w:lang w:eastAsia="es-ES_tradnl"/>
        </w:rPr>
        <w:t xml:space="preserve">Según </w:t>
      </w:r>
      <w:r>
        <w:rPr>
          <w:rFonts w:ascii="Times New Roman" w:eastAsia="Times New Roman" w:hAnsi="Times New Roman" w:cs="Times New Roman"/>
          <w:sz w:val="24"/>
          <w:szCs w:val="24"/>
          <w:lang w:eastAsia="es-ES_tradnl"/>
        </w:rPr>
        <w:t>se indica en los párrafos anteriores,</w:t>
      </w:r>
      <w:r w:rsidR="009E0FE3">
        <w:rPr>
          <w:rFonts w:ascii="Times New Roman" w:eastAsia="Times New Roman" w:hAnsi="Times New Roman" w:cs="Times New Roman"/>
          <w:sz w:val="24"/>
          <w:szCs w:val="24"/>
          <w:lang w:eastAsia="es-ES_tradnl"/>
        </w:rPr>
        <w:t xml:space="preserve">  la expresión:  </w:t>
      </w:r>
      <w:r>
        <w:rPr>
          <w:rFonts w:ascii="Times New Roman" w:eastAsia="Times New Roman" w:hAnsi="Times New Roman" w:cs="Times New Roman"/>
          <w:sz w:val="24"/>
          <w:szCs w:val="24"/>
          <w:lang w:eastAsia="es-ES_tradnl"/>
        </w:rPr>
        <w:t xml:space="preserve"> </w:t>
      </w:r>
      <w:r w:rsidR="009E0FE3" w:rsidRPr="009E0FE3">
        <w:rPr>
          <w:rFonts w:ascii="Times New Roman" w:eastAsia="Times New Roman" w:hAnsi="Times New Roman" w:cs="Times New Roman"/>
          <w:b/>
          <w:i/>
          <w:sz w:val="24"/>
          <w:szCs w:val="24"/>
          <w:lang w:eastAsia="es-ES_tradnl"/>
        </w:rPr>
        <w:t>"los movimientos créditos, débitos y/o contables realizados por intermedio de corresponsales no bancarios constituyen una sola operación gravada en cabeza del usuario o cliente de la entidad financiera</w:t>
      </w:r>
      <w:r w:rsidR="009E0FE3">
        <w:rPr>
          <w:rFonts w:ascii="Times New Roman" w:eastAsia="Times New Roman" w:hAnsi="Times New Roman" w:cs="Times New Roman"/>
          <w:i/>
          <w:sz w:val="24"/>
          <w:szCs w:val="24"/>
          <w:lang w:eastAsia="es-ES_tradnl"/>
        </w:rPr>
        <w:t>”</w:t>
      </w:r>
      <w:r w:rsidR="009E0FE3">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constituyen una sólo operación gravada en cabeza del usuario o c</w:t>
      </w:r>
      <w:r w:rsidR="00C55F7E">
        <w:rPr>
          <w:rFonts w:ascii="Times New Roman" w:eastAsia="Times New Roman" w:hAnsi="Times New Roman" w:cs="Times New Roman"/>
          <w:sz w:val="24"/>
          <w:szCs w:val="24"/>
          <w:lang w:eastAsia="es-ES_tradnl"/>
        </w:rPr>
        <w:t>liente de la entidad financiera</w:t>
      </w:r>
      <w:r w:rsidR="00C54B09">
        <w:rPr>
          <w:rFonts w:ascii="Times New Roman" w:eastAsia="Times New Roman" w:hAnsi="Times New Roman" w:cs="Times New Roman"/>
          <w:sz w:val="24"/>
          <w:szCs w:val="24"/>
          <w:lang w:eastAsia="es-ES_tradnl"/>
        </w:rPr>
        <w:t xml:space="preserve"> y </w:t>
      </w:r>
      <w:r w:rsidRPr="00C55F7E">
        <w:rPr>
          <w:rFonts w:ascii="Times New Roman" w:eastAsia="Times New Roman" w:hAnsi="Times New Roman" w:cs="Times New Roman"/>
          <w:b/>
          <w:sz w:val="24"/>
          <w:szCs w:val="24"/>
          <w:lang w:eastAsia="es-ES_tradnl"/>
        </w:rPr>
        <w:t xml:space="preserve"> </w:t>
      </w:r>
      <w:r w:rsidRPr="00C54B09">
        <w:rPr>
          <w:rFonts w:ascii="Times New Roman" w:eastAsia="Times New Roman" w:hAnsi="Times New Roman" w:cs="Times New Roman"/>
          <w:b/>
          <w:sz w:val="24"/>
          <w:szCs w:val="24"/>
          <w:u w:val="single"/>
          <w:lang w:eastAsia="es-ES_tradnl"/>
        </w:rPr>
        <w:t xml:space="preserve">no puede </w:t>
      </w:r>
      <w:r w:rsidR="00C55F7E" w:rsidRPr="00C54B09">
        <w:rPr>
          <w:rFonts w:ascii="Times New Roman" w:eastAsia="Times New Roman" w:hAnsi="Times New Roman" w:cs="Times New Roman"/>
          <w:b/>
          <w:sz w:val="24"/>
          <w:szCs w:val="24"/>
          <w:u w:val="single"/>
          <w:lang w:eastAsia="es-ES_tradnl"/>
        </w:rPr>
        <w:t>ser</w:t>
      </w:r>
      <w:r w:rsidRPr="00C54B09">
        <w:rPr>
          <w:rFonts w:ascii="Times New Roman" w:eastAsia="Times New Roman" w:hAnsi="Times New Roman" w:cs="Times New Roman"/>
          <w:b/>
          <w:sz w:val="24"/>
          <w:szCs w:val="24"/>
          <w:u w:val="single"/>
          <w:lang w:eastAsia="es-ES_tradnl"/>
        </w:rPr>
        <w:t xml:space="preserve"> aplicada para efectos de determinar obligaciones </w:t>
      </w:r>
      <w:r w:rsidRPr="00C54B09">
        <w:rPr>
          <w:rFonts w:ascii="Times New Roman" w:eastAsia="Times New Roman" w:hAnsi="Times New Roman" w:cs="Times New Roman"/>
          <w:b/>
          <w:sz w:val="24"/>
          <w:szCs w:val="24"/>
          <w:u w:val="single"/>
          <w:lang w:eastAsia="es-ES_tradnl"/>
        </w:rPr>
        <w:lastRenderedPageBreak/>
        <w:t xml:space="preserve">concernientes al impuesto de renta o sobre las ventas. </w:t>
      </w:r>
    </w:p>
    <w:p w:rsidR="003D761A" w:rsidRPr="003D761A" w:rsidRDefault="003D761A" w:rsidP="008F3C0C">
      <w:pPr>
        <w:spacing w:after="0" w:line="360" w:lineRule="auto"/>
        <w:jc w:val="both"/>
        <w:rPr>
          <w:rFonts w:ascii="Times New Roman" w:hAnsi="Times New Roman" w:cs="Times New Roman"/>
          <w:sz w:val="24"/>
          <w:szCs w:val="24"/>
        </w:rPr>
      </w:pPr>
    </w:p>
    <w:p w:rsidR="003D761A" w:rsidRPr="00C145EB" w:rsidRDefault="009E0FE3" w:rsidP="008F3C0C">
      <w:pPr>
        <w:spacing w:after="0" w:line="360" w:lineRule="auto"/>
        <w:jc w:val="both"/>
        <w:rPr>
          <w:rFonts w:ascii="Times New Roman" w:hAnsi="Times New Roman" w:cs="Times New Roman"/>
          <w:sz w:val="24"/>
          <w:szCs w:val="24"/>
        </w:rPr>
      </w:pPr>
      <w:r w:rsidRPr="00C145EB">
        <w:rPr>
          <w:rFonts w:ascii="Times New Roman" w:hAnsi="Times New Roman" w:cs="Times New Roman"/>
          <w:sz w:val="24"/>
          <w:szCs w:val="24"/>
        </w:rPr>
        <w:t>En contraposición a esta</w:t>
      </w:r>
      <w:r w:rsidR="00C145EB">
        <w:rPr>
          <w:rFonts w:ascii="Times New Roman" w:hAnsi="Times New Roman" w:cs="Times New Roman"/>
          <w:sz w:val="24"/>
          <w:szCs w:val="24"/>
        </w:rPr>
        <w:t xml:space="preserve"> afirmación, en el mismo oficio</w:t>
      </w:r>
      <w:r w:rsidRPr="00C145EB">
        <w:rPr>
          <w:rFonts w:ascii="Times New Roman" w:hAnsi="Times New Roman" w:cs="Times New Roman"/>
          <w:sz w:val="24"/>
          <w:szCs w:val="24"/>
        </w:rPr>
        <w:t xml:space="preserve"> parte final se señala lo siguiente: </w:t>
      </w:r>
    </w:p>
    <w:p w:rsidR="009E0FE3" w:rsidRPr="003D761A" w:rsidRDefault="009E0FE3" w:rsidP="008F3C0C">
      <w:pPr>
        <w:spacing w:after="0" w:line="360" w:lineRule="auto"/>
        <w:jc w:val="both"/>
        <w:rPr>
          <w:rFonts w:ascii="Times New Roman" w:hAnsi="Times New Roman" w:cs="Times New Roman"/>
          <w:b/>
          <w:sz w:val="24"/>
          <w:szCs w:val="24"/>
        </w:rPr>
      </w:pPr>
    </w:p>
    <w:p w:rsidR="009E0FE3" w:rsidRDefault="009E0FE3" w:rsidP="008F3C0C">
      <w:pPr>
        <w:widowControl w:val="0"/>
        <w:adjustRightInd w:val="0"/>
        <w:spacing w:after="0" w:line="360" w:lineRule="auto"/>
        <w:ind w:left="567" w:right="567"/>
        <w:jc w:val="both"/>
        <w:rPr>
          <w:rFonts w:ascii="Times New Roman" w:eastAsia="Times New Roman" w:hAnsi="Times New Roman" w:cs="Times New Roman"/>
          <w:b/>
          <w:sz w:val="24"/>
          <w:szCs w:val="24"/>
          <w:u w:val="single"/>
          <w:lang w:eastAsia="es-ES_tradnl"/>
        </w:rPr>
      </w:pPr>
      <w:r>
        <w:rPr>
          <w:rFonts w:ascii="Times New Roman" w:eastAsia="Times New Roman" w:hAnsi="Times New Roman" w:cs="Times New Roman"/>
          <w:b/>
          <w:sz w:val="24"/>
          <w:szCs w:val="24"/>
          <w:u w:val="single"/>
          <w:lang w:eastAsia="es-ES_tradnl"/>
        </w:rPr>
        <w:t>“</w:t>
      </w:r>
      <w:r w:rsidRPr="00325287">
        <w:rPr>
          <w:rFonts w:ascii="Times New Roman" w:eastAsia="Times New Roman" w:hAnsi="Times New Roman" w:cs="Times New Roman"/>
          <w:b/>
          <w:sz w:val="24"/>
          <w:szCs w:val="24"/>
          <w:u w:val="single"/>
          <w:lang w:eastAsia="es-ES_tradnl"/>
        </w:rPr>
        <w:t>En consecuencia, para la, calificación de un responsable como perteneciente al régimen común del impuesto sobre las ventas y por tanto declarante de este tributo, es indiferente que las consignaciones efectuadas por el corresponsal no bancario se hayan efectuado en cumplimiento del contrato de corresponsalía.</w:t>
      </w:r>
      <w:r>
        <w:rPr>
          <w:rFonts w:ascii="Times New Roman" w:eastAsia="Times New Roman" w:hAnsi="Times New Roman" w:cs="Times New Roman"/>
          <w:b/>
          <w:sz w:val="24"/>
          <w:szCs w:val="24"/>
          <w:u w:val="single"/>
          <w:lang w:eastAsia="es-ES_tradnl"/>
        </w:rPr>
        <w:t>”</w:t>
      </w:r>
    </w:p>
    <w:p w:rsidR="009E0FE3" w:rsidRDefault="009E0FE3" w:rsidP="008F3C0C">
      <w:pPr>
        <w:widowControl w:val="0"/>
        <w:adjustRightInd w:val="0"/>
        <w:spacing w:after="0" w:line="360" w:lineRule="auto"/>
        <w:ind w:left="567" w:right="567"/>
        <w:jc w:val="both"/>
        <w:rPr>
          <w:rFonts w:ascii="Times New Roman" w:eastAsia="Times New Roman" w:hAnsi="Times New Roman" w:cs="Times New Roman"/>
          <w:b/>
          <w:sz w:val="24"/>
          <w:szCs w:val="24"/>
          <w:u w:val="single"/>
          <w:lang w:eastAsia="es-ES_tradnl"/>
        </w:rPr>
      </w:pPr>
    </w:p>
    <w:p w:rsidR="009E0FE3" w:rsidRPr="009E0FE3" w:rsidRDefault="009E0FE3" w:rsidP="008F3C0C">
      <w:pPr>
        <w:widowControl w:val="0"/>
        <w:adjustRightInd w:val="0"/>
        <w:spacing w:after="0" w:line="360" w:lineRule="auto"/>
        <w:ind w:left="567" w:right="567"/>
        <w:jc w:val="both"/>
        <w:rPr>
          <w:rFonts w:ascii="Times New Roman" w:eastAsia="Times New Roman" w:hAnsi="Times New Roman" w:cs="Times New Roman"/>
          <w:sz w:val="24"/>
          <w:szCs w:val="24"/>
          <w:lang w:eastAsia="es-ES_tradnl"/>
        </w:rPr>
      </w:pPr>
      <w:r w:rsidRPr="009E0FE3">
        <w:rPr>
          <w:rFonts w:ascii="Times New Roman" w:eastAsia="Times New Roman" w:hAnsi="Times New Roman" w:cs="Times New Roman"/>
          <w:sz w:val="24"/>
          <w:szCs w:val="24"/>
          <w:lang w:eastAsia="es-ES_tradnl"/>
        </w:rPr>
        <w:t xml:space="preserve">(Negrilla y subrayas fuera del texto). </w:t>
      </w:r>
    </w:p>
    <w:p w:rsidR="003D761A" w:rsidRDefault="003D761A" w:rsidP="008F3C0C">
      <w:pPr>
        <w:spacing w:line="360" w:lineRule="auto"/>
        <w:jc w:val="both"/>
        <w:rPr>
          <w:rFonts w:ascii="Times New Roman" w:eastAsia="Times New Roman" w:hAnsi="Times New Roman" w:cs="Times New Roman"/>
          <w:sz w:val="24"/>
          <w:szCs w:val="24"/>
          <w:lang w:eastAsia="es-CO"/>
        </w:rPr>
      </w:pPr>
    </w:p>
    <w:p w:rsidR="009E0FE3" w:rsidRDefault="009E0FE3" w:rsidP="008F3C0C">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Considero </w:t>
      </w:r>
      <w:proofErr w:type="spellStart"/>
      <w:r>
        <w:rPr>
          <w:rFonts w:ascii="Times New Roman" w:eastAsia="Times New Roman" w:hAnsi="Times New Roman" w:cs="Times New Roman"/>
          <w:sz w:val="24"/>
          <w:szCs w:val="24"/>
          <w:lang w:eastAsia="es-CO"/>
        </w:rPr>
        <w:t>Dra</w:t>
      </w:r>
      <w:proofErr w:type="spellEnd"/>
      <w:r>
        <w:rPr>
          <w:rFonts w:ascii="Times New Roman" w:eastAsia="Times New Roman" w:hAnsi="Times New Roman" w:cs="Times New Roman"/>
          <w:sz w:val="24"/>
          <w:szCs w:val="24"/>
          <w:lang w:eastAsia="es-CO"/>
        </w:rPr>
        <w:t xml:space="preserve"> Isabel Cristina, que los conceptos antes citados y que modificaron la doctrina planteada en el concepto No. 039290 de Junio 29 de 2004 afecta sustancialmente a las personas que por prestar el servicio de corresponsalía y recibir en sus cuentas bancarias valores que no corresponden a ingresos gravados, </w:t>
      </w:r>
      <w:r w:rsidR="00DA2C76">
        <w:rPr>
          <w:rFonts w:ascii="Times New Roman" w:eastAsia="Times New Roman" w:hAnsi="Times New Roman" w:cs="Times New Roman"/>
          <w:sz w:val="24"/>
          <w:szCs w:val="24"/>
          <w:lang w:eastAsia="es-CO"/>
        </w:rPr>
        <w:t xml:space="preserve">deban trasladarse al régimen común del impuesto sobre las ventas. </w:t>
      </w:r>
    </w:p>
    <w:p w:rsidR="00DA2C76" w:rsidRDefault="00DA2C76" w:rsidP="008F3C0C">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Igual afectación se da para aquellas personas </w:t>
      </w:r>
      <w:r w:rsidR="00E462A9">
        <w:rPr>
          <w:rFonts w:ascii="Times New Roman" w:eastAsia="Times New Roman" w:hAnsi="Times New Roman" w:cs="Times New Roman"/>
          <w:sz w:val="24"/>
          <w:szCs w:val="24"/>
          <w:lang w:eastAsia="es-CO"/>
        </w:rPr>
        <w:t>que están inscritas en el régimen s</w:t>
      </w:r>
      <w:r w:rsidR="00C145EB">
        <w:rPr>
          <w:rFonts w:ascii="Times New Roman" w:eastAsia="Times New Roman" w:hAnsi="Times New Roman" w:cs="Times New Roman"/>
          <w:sz w:val="24"/>
          <w:szCs w:val="24"/>
          <w:lang w:eastAsia="es-CO"/>
        </w:rPr>
        <w:t xml:space="preserve">implificado y que por haber </w:t>
      </w:r>
      <w:r w:rsidR="00E462A9">
        <w:rPr>
          <w:rFonts w:ascii="Times New Roman" w:eastAsia="Times New Roman" w:hAnsi="Times New Roman" w:cs="Times New Roman"/>
          <w:sz w:val="24"/>
          <w:szCs w:val="24"/>
          <w:lang w:eastAsia="es-CO"/>
        </w:rPr>
        <w:t xml:space="preserve"> consignado un préstamo para adquisición de vivienda, resulte afectado por el tope de consignaciones contemplado en el numeral 7 del artículo 499 del E.T. </w:t>
      </w:r>
    </w:p>
    <w:p w:rsidR="00C55F7E" w:rsidRDefault="00C145EB" w:rsidP="008F3C0C">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Igual caso</w:t>
      </w:r>
      <w:r w:rsidR="00E462A9">
        <w:rPr>
          <w:rFonts w:ascii="Times New Roman" w:eastAsia="Times New Roman" w:hAnsi="Times New Roman" w:cs="Times New Roman"/>
          <w:sz w:val="24"/>
          <w:szCs w:val="24"/>
          <w:lang w:eastAsia="es-CO"/>
        </w:rPr>
        <w:t xml:space="preserve"> se daría pa</w:t>
      </w:r>
      <w:r w:rsidR="00C55F7E">
        <w:rPr>
          <w:rFonts w:ascii="Times New Roman" w:eastAsia="Times New Roman" w:hAnsi="Times New Roman" w:cs="Times New Roman"/>
          <w:sz w:val="24"/>
          <w:szCs w:val="24"/>
          <w:lang w:eastAsia="es-CO"/>
        </w:rPr>
        <w:t>ra los a</w:t>
      </w:r>
      <w:r>
        <w:rPr>
          <w:rFonts w:ascii="Times New Roman" w:eastAsia="Times New Roman" w:hAnsi="Times New Roman" w:cs="Times New Roman"/>
          <w:sz w:val="24"/>
          <w:szCs w:val="24"/>
          <w:lang w:eastAsia="es-CO"/>
        </w:rPr>
        <w:t>gricultores y ganaderos que estén</w:t>
      </w:r>
      <w:r w:rsidR="00C55F7E">
        <w:rPr>
          <w:rFonts w:ascii="Times New Roman" w:eastAsia="Times New Roman" w:hAnsi="Times New Roman" w:cs="Times New Roman"/>
          <w:sz w:val="24"/>
          <w:szCs w:val="24"/>
          <w:lang w:eastAsia="es-CO"/>
        </w:rPr>
        <w:t xml:space="preserve"> inscritos en el régimen </w:t>
      </w:r>
      <w:r>
        <w:rPr>
          <w:rFonts w:ascii="Times New Roman" w:eastAsia="Times New Roman" w:hAnsi="Times New Roman" w:cs="Times New Roman"/>
          <w:sz w:val="24"/>
          <w:szCs w:val="24"/>
          <w:lang w:eastAsia="es-CO"/>
        </w:rPr>
        <w:t>simplificado, los cuales  resulta</w:t>
      </w:r>
      <w:r w:rsidR="00C55F7E">
        <w:rPr>
          <w:rFonts w:ascii="Times New Roman" w:eastAsia="Times New Roman" w:hAnsi="Times New Roman" w:cs="Times New Roman"/>
          <w:sz w:val="24"/>
          <w:szCs w:val="24"/>
          <w:lang w:eastAsia="es-CO"/>
        </w:rPr>
        <w:t>n afectados por las consignaciones que correspondan a ventas excluidas.</w:t>
      </w:r>
    </w:p>
    <w:p w:rsidR="00E462A9" w:rsidRDefault="00C55F7E" w:rsidP="008F3C0C">
      <w:pPr>
        <w:spacing w:line="360" w:lineRule="auto"/>
        <w:jc w:val="both"/>
        <w:rPr>
          <w:rFonts w:ascii="Times New Roman" w:hAnsi="Times New Roman" w:cs="Times New Roman"/>
          <w:sz w:val="24"/>
          <w:szCs w:val="24"/>
        </w:rPr>
      </w:pPr>
      <w:r w:rsidRPr="00C55F7E">
        <w:rPr>
          <w:rFonts w:ascii="Times New Roman" w:eastAsia="Times New Roman" w:hAnsi="Times New Roman" w:cs="Times New Roman"/>
          <w:sz w:val="24"/>
          <w:szCs w:val="24"/>
          <w:lang w:eastAsia="es-CO"/>
        </w:rPr>
        <w:t>Por las anteriores consideraciones, solicito respetuosamente</w:t>
      </w:r>
      <w:r w:rsidRPr="00C55F7E">
        <w:rPr>
          <w:rFonts w:ascii="Times New Roman" w:hAnsi="Times New Roman" w:cs="Times New Roman"/>
          <w:sz w:val="24"/>
          <w:szCs w:val="24"/>
        </w:rPr>
        <w:t xml:space="preserve"> se reconsidere la doctrina expuesta en los oficios antes citados, y se </w:t>
      </w:r>
      <w:r w:rsidR="00C145EB" w:rsidRPr="00C55F7E">
        <w:rPr>
          <w:rFonts w:ascii="Times New Roman" w:hAnsi="Times New Roman" w:cs="Times New Roman"/>
          <w:sz w:val="24"/>
          <w:szCs w:val="24"/>
        </w:rPr>
        <w:t>dé</w:t>
      </w:r>
      <w:r w:rsidRPr="00C55F7E">
        <w:rPr>
          <w:rFonts w:ascii="Times New Roman" w:hAnsi="Times New Roman" w:cs="Times New Roman"/>
          <w:sz w:val="24"/>
          <w:szCs w:val="24"/>
        </w:rPr>
        <w:t xml:space="preserve"> como vigente la expresada en el concepto No. 039290 de Junio 29 de 2004. </w:t>
      </w:r>
    </w:p>
    <w:p w:rsidR="003411E2" w:rsidRPr="00BB600F" w:rsidRDefault="003411E2" w:rsidP="008F3C0C">
      <w:pPr>
        <w:spacing w:line="360" w:lineRule="auto"/>
        <w:jc w:val="both"/>
        <w:rPr>
          <w:rFonts w:ascii="Times New Roman" w:hAnsi="Times New Roman" w:cs="Times New Roman"/>
          <w:b/>
          <w:sz w:val="24"/>
          <w:szCs w:val="24"/>
        </w:rPr>
      </w:pPr>
      <w:r w:rsidRPr="00BB600F">
        <w:rPr>
          <w:rFonts w:ascii="Times New Roman" w:hAnsi="Times New Roman" w:cs="Times New Roman"/>
          <w:b/>
          <w:sz w:val="24"/>
          <w:szCs w:val="24"/>
        </w:rPr>
        <w:t>SEGUNDO:</w:t>
      </w:r>
    </w:p>
    <w:p w:rsidR="003411E2" w:rsidRDefault="003411E2"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El artículo 6 de la ley 1607 de 2012, modificó en el numeral 10 del artículo 206 del E</w:t>
      </w:r>
      <w:r w:rsidR="00DE3886">
        <w:rPr>
          <w:rFonts w:ascii="Times New Roman" w:hAnsi="Times New Roman" w:cs="Times New Roman"/>
          <w:sz w:val="24"/>
          <w:szCs w:val="24"/>
        </w:rPr>
        <w:t xml:space="preserve">statuto Tributario al señalar: </w:t>
      </w:r>
    </w:p>
    <w:p w:rsidR="000D6354" w:rsidRPr="000D6354" w:rsidRDefault="000D6354" w:rsidP="008F3C0C">
      <w:pPr>
        <w:spacing w:after="0" w:line="360" w:lineRule="auto"/>
        <w:ind w:left="567" w:right="567"/>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w:t>
      </w:r>
      <w:r w:rsidRPr="000D6354">
        <w:rPr>
          <w:rFonts w:ascii="Times New Roman" w:eastAsia="Times New Roman" w:hAnsi="Times New Roman" w:cs="Times New Roman"/>
          <w:b/>
          <w:sz w:val="24"/>
          <w:szCs w:val="24"/>
          <w:lang w:val="es-ES" w:eastAsia="es-ES"/>
        </w:rPr>
        <w:t xml:space="preserve">Artículo 6°. Modifíquese el numeral 10 del </w:t>
      </w:r>
      <w:hyperlink r:id="rId9" w:tooltip="Estatuto Tributario CETA" w:history="1">
        <w:r w:rsidRPr="000D6354">
          <w:rPr>
            <w:rFonts w:ascii="Times New Roman" w:eastAsia="Times New Roman" w:hAnsi="Times New Roman" w:cs="Times New Roman"/>
            <w:b/>
            <w:sz w:val="24"/>
            <w:szCs w:val="24"/>
            <w:lang w:val="es-ES" w:eastAsia="es-ES"/>
          </w:rPr>
          <w:t>artículo 206</w:t>
        </w:r>
      </w:hyperlink>
      <w:r w:rsidRPr="000D6354">
        <w:rPr>
          <w:rFonts w:ascii="Times New Roman" w:eastAsia="Times New Roman" w:hAnsi="Times New Roman" w:cs="Times New Roman"/>
          <w:b/>
          <w:sz w:val="24"/>
          <w:szCs w:val="24"/>
          <w:lang w:val="es-ES" w:eastAsia="es-ES"/>
        </w:rPr>
        <w:t xml:space="preserve"> del Estatuto Tributario, el cual quedará así:</w:t>
      </w:r>
    </w:p>
    <w:p w:rsidR="000D6354" w:rsidRPr="000D6354" w:rsidRDefault="000D6354" w:rsidP="008F3C0C">
      <w:pPr>
        <w:spacing w:after="0" w:line="360" w:lineRule="auto"/>
        <w:ind w:left="567" w:right="567"/>
        <w:jc w:val="both"/>
        <w:rPr>
          <w:rFonts w:ascii="Times New Roman" w:eastAsia="Times New Roman" w:hAnsi="Times New Roman" w:cs="Times New Roman"/>
          <w:b/>
          <w:sz w:val="24"/>
          <w:szCs w:val="24"/>
          <w:lang w:val="es-ES" w:eastAsia="es-ES"/>
        </w:rPr>
      </w:pPr>
      <w:r w:rsidRPr="000D6354">
        <w:rPr>
          <w:rFonts w:ascii="Times New Roman" w:eastAsia="Times New Roman" w:hAnsi="Times New Roman" w:cs="Times New Roman"/>
          <w:b/>
          <w:sz w:val="24"/>
          <w:szCs w:val="24"/>
          <w:lang w:val="es-ES" w:eastAsia="es-ES"/>
        </w:rPr>
        <w:t> </w:t>
      </w:r>
    </w:p>
    <w:p w:rsidR="000D6354" w:rsidRPr="000D6354" w:rsidRDefault="000D6354" w:rsidP="008F3C0C">
      <w:pPr>
        <w:spacing w:after="0" w:line="360" w:lineRule="auto"/>
        <w:ind w:left="567" w:right="567"/>
        <w:jc w:val="both"/>
        <w:rPr>
          <w:rFonts w:ascii="Times New Roman" w:eastAsia="Times New Roman" w:hAnsi="Times New Roman" w:cs="Times New Roman"/>
          <w:b/>
          <w:sz w:val="24"/>
          <w:szCs w:val="24"/>
          <w:lang w:val="es-ES" w:eastAsia="es-ES"/>
        </w:rPr>
      </w:pPr>
      <w:r w:rsidRPr="000D6354">
        <w:rPr>
          <w:rFonts w:ascii="Times New Roman" w:eastAsia="Times New Roman" w:hAnsi="Times New Roman" w:cs="Times New Roman"/>
          <w:b/>
          <w:bCs/>
          <w:sz w:val="24"/>
          <w:szCs w:val="24"/>
          <w:lang w:val="es-ES" w:eastAsia="es-ES"/>
        </w:rPr>
        <w:t xml:space="preserve">10. </w:t>
      </w:r>
      <w:r w:rsidRPr="000D6354">
        <w:rPr>
          <w:rFonts w:ascii="Times New Roman" w:eastAsia="Times New Roman" w:hAnsi="Times New Roman" w:cs="Times New Roman"/>
          <w:sz w:val="24"/>
          <w:szCs w:val="24"/>
          <w:lang w:val="es-ES" w:eastAsia="es-ES"/>
        </w:rPr>
        <w:t>El veinticinco por ciento (25%) del valor total de los pagos labora</w:t>
      </w:r>
      <w:r w:rsidRPr="000D6354">
        <w:rPr>
          <w:rFonts w:ascii="Times New Roman" w:eastAsia="Times New Roman" w:hAnsi="Times New Roman" w:cs="Times New Roman"/>
          <w:sz w:val="24"/>
          <w:szCs w:val="24"/>
          <w:lang w:val="es-ES" w:eastAsia="es-ES"/>
        </w:rPr>
        <w:softHyphen/>
        <w:t xml:space="preserve">les, limitada mensualmente a doscientas cuarenta (240) UVT. El </w:t>
      </w:r>
      <w:r w:rsidRPr="000D6354">
        <w:rPr>
          <w:rFonts w:ascii="Times New Roman" w:eastAsia="Times New Roman" w:hAnsi="Times New Roman" w:cs="Times New Roman"/>
          <w:b/>
          <w:sz w:val="24"/>
          <w:szCs w:val="24"/>
          <w:lang w:val="es-ES" w:eastAsia="es-ES"/>
        </w:rPr>
        <w:t xml:space="preserve">cálculo de esta renta exenta se efectuará una vez se detraiga del valor total de los pagos </w:t>
      </w:r>
      <w:r w:rsidRPr="000D6354">
        <w:rPr>
          <w:rFonts w:ascii="Times New Roman" w:eastAsia="Times New Roman" w:hAnsi="Times New Roman" w:cs="Times New Roman"/>
          <w:b/>
          <w:sz w:val="24"/>
          <w:szCs w:val="24"/>
          <w:lang w:val="es-ES" w:eastAsia="es-ES"/>
        </w:rPr>
        <w:lastRenderedPageBreak/>
        <w:t>laborales recibidos por el trabajador, los ingresos no constitu</w:t>
      </w:r>
      <w:r w:rsidRPr="000D6354">
        <w:rPr>
          <w:rFonts w:ascii="Times New Roman" w:eastAsia="Times New Roman" w:hAnsi="Times New Roman" w:cs="Times New Roman"/>
          <w:b/>
          <w:sz w:val="24"/>
          <w:szCs w:val="24"/>
          <w:lang w:val="es-ES" w:eastAsia="es-ES"/>
        </w:rPr>
        <w:softHyphen/>
        <w:t xml:space="preserve">tivos de renta, </w:t>
      </w:r>
      <w:r w:rsidRPr="000D6354">
        <w:rPr>
          <w:rFonts w:ascii="Times New Roman" w:eastAsia="Times New Roman" w:hAnsi="Times New Roman" w:cs="Times New Roman"/>
          <w:b/>
          <w:sz w:val="24"/>
          <w:szCs w:val="24"/>
          <w:u w:val="single"/>
          <w:lang w:val="es-ES" w:eastAsia="es-ES"/>
        </w:rPr>
        <w:t>las deducciones</w:t>
      </w:r>
      <w:r w:rsidRPr="000D6354">
        <w:rPr>
          <w:rFonts w:ascii="Times New Roman" w:eastAsia="Times New Roman" w:hAnsi="Times New Roman" w:cs="Times New Roman"/>
          <w:b/>
          <w:sz w:val="24"/>
          <w:szCs w:val="24"/>
          <w:lang w:val="es-ES" w:eastAsia="es-ES"/>
        </w:rPr>
        <w:t xml:space="preserve"> y las demás rentas exentas diferentes a la establecida en el presente numeral”</w:t>
      </w:r>
    </w:p>
    <w:p w:rsidR="003411E2" w:rsidRPr="00DE3886" w:rsidRDefault="000D6354" w:rsidP="00DE3886">
      <w:pPr>
        <w:spacing w:after="0" w:line="360" w:lineRule="auto"/>
        <w:ind w:left="567" w:right="567"/>
        <w:jc w:val="both"/>
        <w:rPr>
          <w:rFonts w:ascii="Times New Roman" w:eastAsia="Times New Roman" w:hAnsi="Times New Roman" w:cs="Times New Roman"/>
          <w:sz w:val="24"/>
          <w:szCs w:val="24"/>
          <w:lang w:val="es-ES" w:eastAsia="es-ES"/>
        </w:rPr>
      </w:pPr>
      <w:r w:rsidRPr="000D6354">
        <w:rPr>
          <w:rFonts w:ascii="Times New Roman" w:eastAsia="Times New Roman" w:hAnsi="Times New Roman" w:cs="Times New Roman"/>
          <w:sz w:val="24"/>
          <w:szCs w:val="24"/>
          <w:lang w:val="es-ES" w:eastAsia="es-ES"/>
        </w:rPr>
        <w:t> </w:t>
      </w:r>
    </w:p>
    <w:p w:rsidR="003411E2" w:rsidRPr="00BB600F" w:rsidRDefault="001D7C43" w:rsidP="008F3C0C">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PREGUNTA</w:t>
      </w:r>
      <w:r w:rsidR="00711F7B">
        <w:rPr>
          <w:rFonts w:ascii="Times New Roman" w:hAnsi="Times New Roman" w:cs="Times New Roman"/>
          <w:b/>
          <w:sz w:val="24"/>
          <w:szCs w:val="24"/>
        </w:rPr>
        <w:t>:</w:t>
      </w:r>
    </w:p>
    <w:p w:rsidR="000D6354" w:rsidRDefault="000D6354"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el artículo </w:t>
      </w:r>
      <w:r w:rsidR="00AC27EB">
        <w:rPr>
          <w:rFonts w:ascii="Times New Roman" w:hAnsi="Times New Roman" w:cs="Times New Roman"/>
          <w:sz w:val="24"/>
          <w:szCs w:val="24"/>
        </w:rPr>
        <w:t xml:space="preserve">menciona la frase </w:t>
      </w:r>
      <w:r w:rsidR="00AC27EB" w:rsidRPr="00BB600F">
        <w:rPr>
          <w:rFonts w:ascii="Times New Roman" w:hAnsi="Times New Roman" w:cs="Times New Roman"/>
          <w:b/>
          <w:sz w:val="24"/>
          <w:szCs w:val="24"/>
        </w:rPr>
        <w:t>“Deducciones</w:t>
      </w:r>
      <w:r w:rsidR="00AC27EB">
        <w:rPr>
          <w:rFonts w:ascii="Times New Roman" w:hAnsi="Times New Roman" w:cs="Times New Roman"/>
          <w:sz w:val="24"/>
          <w:szCs w:val="24"/>
        </w:rPr>
        <w:t>”, deben entenderse que corresponden a todas las que el contribuyente esté solicitando en la determinación de la renta</w:t>
      </w:r>
      <w:r w:rsidR="00BB600F">
        <w:rPr>
          <w:rFonts w:ascii="Times New Roman" w:hAnsi="Times New Roman" w:cs="Times New Roman"/>
          <w:sz w:val="24"/>
          <w:szCs w:val="24"/>
        </w:rPr>
        <w:t xml:space="preserve"> por el sistema ordinario o por el sistema IMAN (Para luego tomar la mayor) si se encuentra clasificado en la categoría de empleados, o sólo las que afectan las rentas vinculadas al 80% o más de ingresos que aplican para estar en dicha categoría.</w:t>
      </w:r>
    </w:p>
    <w:p w:rsidR="00BB600F" w:rsidRDefault="00BB600F"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Cuando la depuración se lleva a cabo por el sistema ordinario, el contribuyente puede tener ingresos diferentes a los que lo ubican en la categoría de empleados</w:t>
      </w:r>
      <w:r w:rsidR="001D7C43">
        <w:rPr>
          <w:rFonts w:ascii="Times New Roman" w:hAnsi="Times New Roman" w:cs="Times New Roman"/>
          <w:sz w:val="24"/>
          <w:szCs w:val="24"/>
        </w:rPr>
        <w:t xml:space="preserve"> en </w:t>
      </w:r>
      <w:r>
        <w:rPr>
          <w:rFonts w:ascii="Times New Roman" w:hAnsi="Times New Roman" w:cs="Times New Roman"/>
          <w:sz w:val="24"/>
          <w:szCs w:val="24"/>
        </w:rPr>
        <w:t xml:space="preserve"> un porcentaje de un 20% o menos y cuando se está llevando a cabo dicha depuración, encontraremos deducciones que afectan tanto los ingresos del 80% o más como los ingresos que representan el 20% o menos. </w:t>
      </w:r>
    </w:p>
    <w:p w:rsidR="00C54B09" w:rsidRDefault="00C54B09"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Además si no clasifica en la categoría de empleado y dentro de sus ingresos se encuentran rentas laborales y otros ingresos (actividades comerciales, u otras), qué deducciones se restarían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51277" w:rsidRDefault="00BB600F"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Si la respuesta es que sólo se restan las deducciones que afectan los ingresos que lo ubican en la categoría de empleados, cómo se actuaría en el caso de la deducción por concepto de intereses por préstamos para adquisición de vivienda y cuotas de leasing habitacio</w:t>
      </w:r>
      <w:r w:rsidR="00C54B09">
        <w:rPr>
          <w:rFonts w:ascii="Times New Roman" w:hAnsi="Times New Roman" w:cs="Times New Roman"/>
          <w:sz w:val="24"/>
          <w:szCs w:val="24"/>
        </w:rPr>
        <w:t>nal,</w:t>
      </w:r>
      <w:r>
        <w:rPr>
          <w:rFonts w:ascii="Times New Roman" w:hAnsi="Times New Roman" w:cs="Times New Roman"/>
          <w:sz w:val="24"/>
          <w:szCs w:val="24"/>
        </w:rPr>
        <w:t xml:space="preserve"> que pu</w:t>
      </w:r>
      <w:r w:rsidR="00DE3886">
        <w:rPr>
          <w:rFonts w:ascii="Times New Roman" w:hAnsi="Times New Roman" w:cs="Times New Roman"/>
          <w:sz w:val="24"/>
          <w:szCs w:val="24"/>
        </w:rPr>
        <w:t>eden afectar cualquier renta</w:t>
      </w:r>
      <w:proofErr w:type="gramStart"/>
      <w:r w:rsidR="00DE3886">
        <w:rPr>
          <w:rFonts w:ascii="Times New Roman" w:hAnsi="Times New Roman" w:cs="Times New Roman"/>
          <w:sz w:val="24"/>
          <w:szCs w:val="24"/>
        </w:rPr>
        <w:t>?.</w:t>
      </w:r>
      <w:proofErr w:type="gramEnd"/>
      <w:r w:rsidR="00DE3886">
        <w:rPr>
          <w:rFonts w:ascii="Times New Roman" w:hAnsi="Times New Roman" w:cs="Times New Roman"/>
          <w:sz w:val="24"/>
          <w:szCs w:val="24"/>
        </w:rPr>
        <w:t xml:space="preserve"> </w:t>
      </w:r>
    </w:p>
    <w:p w:rsidR="001D7C43" w:rsidRDefault="00711F7B" w:rsidP="008F3C0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TERCERO: </w:t>
      </w:r>
    </w:p>
    <w:p w:rsidR="001D7C43" w:rsidRDefault="001D7C43" w:rsidP="003E72A5">
      <w:pPr>
        <w:spacing w:after="0" w:line="360" w:lineRule="auto"/>
        <w:jc w:val="both"/>
        <w:rPr>
          <w:rFonts w:ascii="Times New Roman" w:eastAsia="Times New Roman" w:hAnsi="Times New Roman" w:cs="Times New Roman"/>
          <w:sz w:val="24"/>
          <w:szCs w:val="24"/>
          <w:lang w:eastAsia="es-CO"/>
        </w:rPr>
      </w:pPr>
      <w:r w:rsidRPr="00711F7B">
        <w:rPr>
          <w:rFonts w:ascii="Times New Roman" w:eastAsia="Times New Roman" w:hAnsi="Times New Roman" w:cs="Times New Roman"/>
          <w:sz w:val="24"/>
          <w:szCs w:val="24"/>
          <w:lang w:eastAsia="es-CO"/>
        </w:rPr>
        <w:t xml:space="preserve">En el oficio No. 058990 de septiembre 18 de 2013, ese despacho conceptuó que en </w:t>
      </w:r>
      <w:r w:rsidR="00711F7B">
        <w:rPr>
          <w:rFonts w:ascii="Times New Roman" w:eastAsia="Times New Roman" w:hAnsi="Times New Roman" w:cs="Times New Roman"/>
          <w:sz w:val="24"/>
          <w:szCs w:val="24"/>
          <w:lang w:eastAsia="es-CO"/>
        </w:rPr>
        <w:t xml:space="preserve">la </w:t>
      </w:r>
      <w:r w:rsidRPr="00711F7B">
        <w:rPr>
          <w:rFonts w:ascii="Times New Roman" w:eastAsia="Times New Roman" w:hAnsi="Times New Roman" w:cs="Times New Roman"/>
          <w:sz w:val="24"/>
          <w:szCs w:val="24"/>
          <w:lang w:eastAsia="es-CO"/>
        </w:rPr>
        <w:t>depuración para establecer la base de retención en la categoría de empleados, se pueden descontar las deducciones del artículo 387 del E.T.</w:t>
      </w:r>
    </w:p>
    <w:p w:rsidR="00711F7B" w:rsidRDefault="00711F7B" w:rsidP="003E72A5">
      <w:pPr>
        <w:spacing w:after="0" w:line="360" w:lineRule="auto"/>
        <w:jc w:val="both"/>
        <w:rPr>
          <w:rFonts w:ascii="Times New Roman" w:eastAsia="Times New Roman" w:hAnsi="Times New Roman" w:cs="Times New Roman"/>
          <w:sz w:val="24"/>
          <w:szCs w:val="24"/>
          <w:lang w:eastAsia="es-CO"/>
        </w:rPr>
      </w:pPr>
    </w:p>
    <w:p w:rsidR="00711F7B" w:rsidRPr="00711F7B" w:rsidRDefault="00711F7B" w:rsidP="003E72A5">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Además el artículo 2º - numeral 4 del decreto 1070 de 2013 permite restar el 25% como renta de exenta de los pagos diferentes a la relación laboral. </w:t>
      </w:r>
    </w:p>
    <w:p w:rsidR="001D7C43" w:rsidRDefault="001D7C43" w:rsidP="003E72A5">
      <w:pPr>
        <w:spacing w:after="0" w:line="360" w:lineRule="auto"/>
        <w:jc w:val="both"/>
        <w:rPr>
          <w:rFonts w:ascii="Times New Roman" w:eastAsia="Times New Roman" w:hAnsi="Times New Roman" w:cs="Times New Roman"/>
          <w:b/>
          <w:sz w:val="24"/>
          <w:szCs w:val="24"/>
          <w:lang w:eastAsia="es-CO"/>
        </w:rPr>
      </w:pPr>
    </w:p>
    <w:p w:rsidR="001D7C43" w:rsidRDefault="001D7C43" w:rsidP="003E72A5">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Se pregunta: </w:t>
      </w:r>
    </w:p>
    <w:p w:rsidR="00711F7B" w:rsidRDefault="00711F7B" w:rsidP="003E72A5">
      <w:pPr>
        <w:spacing w:after="0" w:line="360" w:lineRule="auto"/>
        <w:jc w:val="both"/>
        <w:rPr>
          <w:rFonts w:ascii="Times New Roman" w:eastAsia="Times New Roman" w:hAnsi="Times New Roman" w:cs="Times New Roman"/>
          <w:b/>
          <w:sz w:val="24"/>
          <w:szCs w:val="24"/>
          <w:lang w:eastAsia="es-CO"/>
        </w:rPr>
      </w:pPr>
    </w:p>
    <w:p w:rsidR="001D7C43" w:rsidRDefault="00711F7B" w:rsidP="003E72A5">
      <w:pPr>
        <w:spacing w:after="0"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3.1: </w:t>
      </w:r>
    </w:p>
    <w:p w:rsidR="00711F7B" w:rsidRDefault="001D7C43" w:rsidP="003E72A5">
      <w:pPr>
        <w:spacing w:after="0" w:line="360" w:lineRule="auto"/>
        <w:jc w:val="both"/>
        <w:rPr>
          <w:rFonts w:ascii="Times New Roman" w:eastAsia="Times New Roman" w:hAnsi="Times New Roman" w:cs="Times New Roman"/>
          <w:sz w:val="24"/>
          <w:szCs w:val="24"/>
          <w:lang w:eastAsia="es-CO"/>
        </w:rPr>
      </w:pPr>
      <w:r w:rsidRPr="00711F7B">
        <w:rPr>
          <w:rFonts w:ascii="Times New Roman" w:eastAsia="Times New Roman" w:hAnsi="Times New Roman" w:cs="Times New Roman"/>
          <w:sz w:val="24"/>
          <w:szCs w:val="24"/>
          <w:lang w:eastAsia="es-CO"/>
        </w:rPr>
        <w:t xml:space="preserve">En la determinación de la renta bajo el sistema ordinario y luego en la determinación de la  renta gravable alternativa en la categoría de empleados (para luego tomar la mayor), se </w:t>
      </w:r>
      <w:r w:rsidRPr="00711F7B">
        <w:rPr>
          <w:rFonts w:ascii="Times New Roman" w:eastAsia="Times New Roman" w:hAnsi="Times New Roman" w:cs="Times New Roman"/>
          <w:sz w:val="24"/>
          <w:szCs w:val="24"/>
          <w:lang w:eastAsia="es-CO"/>
        </w:rPr>
        <w:lastRenderedPageBreak/>
        <w:t xml:space="preserve">pueden restar en ambos sistemas el beneficio del 25% de renta exenta que permite el </w:t>
      </w:r>
      <w:r w:rsidR="003E72A5" w:rsidRPr="00711F7B">
        <w:rPr>
          <w:rFonts w:ascii="Times New Roman" w:eastAsia="Times New Roman" w:hAnsi="Times New Roman" w:cs="Times New Roman"/>
          <w:sz w:val="24"/>
          <w:szCs w:val="24"/>
          <w:lang w:eastAsia="es-CO"/>
        </w:rPr>
        <w:t xml:space="preserve">numeral 4 del artículo 2º del decreto 1070 para los pagos diferentes a la relación laboral </w:t>
      </w:r>
    </w:p>
    <w:p w:rsidR="00711F7B" w:rsidRDefault="00711F7B" w:rsidP="003E72A5">
      <w:pPr>
        <w:spacing w:after="0" w:line="360" w:lineRule="auto"/>
        <w:jc w:val="both"/>
        <w:rPr>
          <w:rFonts w:ascii="Times New Roman" w:eastAsia="Times New Roman" w:hAnsi="Times New Roman" w:cs="Times New Roman"/>
          <w:sz w:val="24"/>
          <w:szCs w:val="24"/>
          <w:lang w:eastAsia="es-CO"/>
        </w:rPr>
      </w:pPr>
    </w:p>
    <w:p w:rsidR="00711F7B" w:rsidRPr="00711F7B" w:rsidRDefault="00711F7B" w:rsidP="003E72A5">
      <w:pPr>
        <w:spacing w:after="0" w:line="360" w:lineRule="auto"/>
        <w:jc w:val="both"/>
        <w:rPr>
          <w:rFonts w:ascii="Times New Roman" w:eastAsia="Times New Roman" w:hAnsi="Times New Roman" w:cs="Times New Roman"/>
          <w:b/>
          <w:sz w:val="24"/>
          <w:szCs w:val="24"/>
          <w:lang w:eastAsia="es-CO"/>
        </w:rPr>
      </w:pPr>
      <w:r w:rsidRPr="00711F7B">
        <w:rPr>
          <w:rFonts w:ascii="Times New Roman" w:eastAsia="Times New Roman" w:hAnsi="Times New Roman" w:cs="Times New Roman"/>
          <w:b/>
          <w:sz w:val="24"/>
          <w:szCs w:val="24"/>
          <w:lang w:eastAsia="es-CO"/>
        </w:rPr>
        <w:t xml:space="preserve">3.2: </w:t>
      </w:r>
    </w:p>
    <w:p w:rsidR="00711F7B" w:rsidRDefault="00711F7B" w:rsidP="003E72A5">
      <w:pPr>
        <w:spacing w:after="0" w:line="360" w:lineRule="auto"/>
        <w:jc w:val="both"/>
        <w:rPr>
          <w:rFonts w:ascii="Times New Roman" w:eastAsia="Times New Roman" w:hAnsi="Times New Roman" w:cs="Times New Roman"/>
          <w:sz w:val="24"/>
          <w:szCs w:val="24"/>
          <w:lang w:eastAsia="es-CO"/>
        </w:rPr>
      </w:pPr>
    </w:p>
    <w:p w:rsidR="00711F7B" w:rsidRDefault="00711F7B" w:rsidP="003E72A5">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Se puede en las depuraciones señaladas en el punto anterior solicitar las deducciones del artículo 387 del E.T. en el entendido que los mismos valores que restan en depuración de la base de retención, son los mismos que se restan para determinar la renta ordinaria y la renta gravable alternativa?, </w:t>
      </w:r>
    </w:p>
    <w:p w:rsidR="00711F7B" w:rsidRDefault="00711F7B" w:rsidP="008F3C0C">
      <w:pPr>
        <w:spacing w:line="360" w:lineRule="auto"/>
        <w:jc w:val="both"/>
        <w:rPr>
          <w:rFonts w:ascii="Times New Roman" w:hAnsi="Times New Roman" w:cs="Times New Roman"/>
          <w:b/>
          <w:sz w:val="24"/>
          <w:szCs w:val="24"/>
        </w:rPr>
      </w:pPr>
    </w:p>
    <w:p w:rsidR="00577E36" w:rsidRPr="00D27C67" w:rsidRDefault="00620520" w:rsidP="008F3C0C">
      <w:pPr>
        <w:spacing w:line="360" w:lineRule="auto"/>
        <w:jc w:val="both"/>
        <w:rPr>
          <w:rFonts w:ascii="Times New Roman" w:hAnsi="Times New Roman" w:cs="Times New Roman"/>
          <w:b/>
          <w:sz w:val="24"/>
          <w:szCs w:val="24"/>
        </w:rPr>
      </w:pPr>
      <w:r w:rsidRPr="00D27C67">
        <w:rPr>
          <w:rFonts w:ascii="Times New Roman" w:hAnsi="Times New Roman" w:cs="Times New Roman"/>
          <w:b/>
          <w:sz w:val="24"/>
          <w:szCs w:val="24"/>
        </w:rPr>
        <w:t xml:space="preserve">CUARTO: </w:t>
      </w:r>
    </w:p>
    <w:p w:rsidR="00620520" w:rsidRDefault="00620520"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En el caso de los beneficios contemplados en la ley 1429 de 2010, se pregunta si una empresa que durante el primer año no desarrolló su actividad, en el segundo si lo desarrolló y al finalizar este se disuelve y liquida, se pregunta:</w:t>
      </w:r>
    </w:p>
    <w:p w:rsidR="00620520" w:rsidRDefault="00620520" w:rsidP="008F3C0C">
      <w:pPr>
        <w:spacing w:line="360" w:lineRule="auto"/>
        <w:jc w:val="both"/>
        <w:rPr>
          <w:rFonts w:ascii="Times New Roman" w:hAnsi="Times New Roman" w:cs="Times New Roman"/>
          <w:sz w:val="24"/>
          <w:szCs w:val="24"/>
        </w:rPr>
      </w:pPr>
      <w:r w:rsidRPr="007E1472">
        <w:rPr>
          <w:rFonts w:ascii="Times New Roman" w:hAnsi="Times New Roman" w:cs="Times New Roman"/>
          <w:b/>
          <w:sz w:val="24"/>
          <w:szCs w:val="24"/>
        </w:rPr>
        <w:t>4.1</w:t>
      </w:r>
      <w:r>
        <w:rPr>
          <w:rFonts w:ascii="Times New Roman" w:hAnsi="Times New Roman" w:cs="Times New Roman"/>
          <w:sz w:val="24"/>
          <w:szCs w:val="24"/>
        </w:rPr>
        <w:t>- Goza del beneficio de gradualidad del impuesto en el segundo año del impuesto de renta, así en el año uno no hubiera desarrollado actividad alguna</w:t>
      </w:r>
      <w:proofErr w:type="gramStart"/>
      <w:r>
        <w:rPr>
          <w:rFonts w:ascii="Times New Roman" w:hAnsi="Times New Roman" w:cs="Times New Roman"/>
          <w:sz w:val="24"/>
          <w:szCs w:val="24"/>
        </w:rPr>
        <w:t>?.</w:t>
      </w:r>
      <w:proofErr w:type="gramEnd"/>
    </w:p>
    <w:p w:rsidR="00620520" w:rsidRDefault="00620520" w:rsidP="008F3C0C">
      <w:pPr>
        <w:spacing w:line="360" w:lineRule="auto"/>
        <w:jc w:val="both"/>
        <w:rPr>
          <w:rFonts w:ascii="Times New Roman" w:hAnsi="Times New Roman" w:cs="Times New Roman"/>
          <w:sz w:val="24"/>
          <w:szCs w:val="24"/>
        </w:rPr>
      </w:pPr>
      <w:r w:rsidRPr="007E1472">
        <w:rPr>
          <w:rFonts w:ascii="Times New Roman" w:hAnsi="Times New Roman" w:cs="Times New Roman"/>
          <w:b/>
          <w:sz w:val="24"/>
          <w:szCs w:val="24"/>
        </w:rPr>
        <w:t>4.2.-</w:t>
      </w:r>
      <w:r>
        <w:rPr>
          <w:rFonts w:ascii="Times New Roman" w:hAnsi="Times New Roman" w:cs="Times New Roman"/>
          <w:sz w:val="24"/>
          <w:szCs w:val="24"/>
        </w:rPr>
        <w:t xml:space="preserve"> </w:t>
      </w:r>
      <w:r w:rsidR="007E1472">
        <w:rPr>
          <w:rFonts w:ascii="Times New Roman" w:hAnsi="Times New Roman" w:cs="Times New Roman"/>
          <w:sz w:val="24"/>
          <w:szCs w:val="24"/>
        </w:rPr>
        <w:t>Existe</w:t>
      </w:r>
      <w:r w:rsidR="00E33141">
        <w:rPr>
          <w:rFonts w:ascii="Times New Roman" w:hAnsi="Times New Roman" w:cs="Times New Roman"/>
          <w:sz w:val="24"/>
          <w:szCs w:val="24"/>
        </w:rPr>
        <w:t xml:space="preserve"> norma que exprese que para gozar de la gradualidad, la empresa debe desarrollar su actividad por un número determinado de años</w:t>
      </w:r>
      <w:proofErr w:type="gramStart"/>
      <w:r w:rsidR="00E33141">
        <w:rPr>
          <w:rFonts w:ascii="Times New Roman" w:hAnsi="Times New Roman" w:cs="Times New Roman"/>
          <w:sz w:val="24"/>
          <w:szCs w:val="24"/>
        </w:rPr>
        <w:t>?.</w:t>
      </w:r>
      <w:proofErr w:type="gramEnd"/>
      <w:r w:rsidR="00E33141">
        <w:rPr>
          <w:rFonts w:ascii="Times New Roman" w:hAnsi="Times New Roman" w:cs="Times New Roman"/>
          <w:sz w:val="24"/>
          <w:szCs w:val="24"/>
        </w:rPr>
        <w:t xml:space="preserve"> </w:t>
      </w:r>
    </w:p>
    <w:p w:rsidR="00E33141" w:rsidRDefault="00E33141" w:rsidP="008F3C0C">
      <w:pPr>
        <w:spacing w:line="360" w:lineRule="auto"/>
        <w:jc w:val="both"/>
        <w:rPr>
          <w:rFonts w:ascii="Times New Roman" w:hAnsi="Times New Roman" w:cs="Times New Roman"/>
          <w:sz w:val="24"/>
          <w:szCs w:val="24"/>
        </w:rPr>
      </w:pPr>
      <w:r w:rsidRPr="007E1472">
        <w:rPr>
          <w:rFonts w:ascii="Times New Roman" w:hAnsi="Times New Roman" w:cs="Times New Roman"/>
          <w:b/>
          <w:sz w:val="24"/>
          <w:szCs w:val="24"/>
        </w:rPr>
        <w:t>4.3</w:t>
      </w:r>
      <w:r>
        <w:rPr>
          <w:rFonts w:ascii="Times New Roman" w:hAnsi="Times New Roman" w:cs="Times New Roman"/>
          <w:sz w:val="24"/>
          <w:szCs w:val="24"/>
        </w:rPr>
        <w:t xml:space="preserve">.- Existe límite en el tiempo para constituir empresas y gozar del beneficio contemplado en dicha ley. </w:t>
      </w:r>
    </w:p>
    <w:p w:rsidR="006C6827" w:rsidRDefault="00D27C67" w:rsidP="008F3C0C">
      <w:pPr>
        <w:spacing w:line="360" w:lineRule="auto"/>
        <w:jc w:val="both"/>
        <w:rPr>
          <w:rFonts w:ascii="Times New Roman" w:hAnsi="Times New Roman" w:cs="Times New Roman"/>
          <w:sz w:val="24"/>
          <w:szCs w:val="24"/>
        </w:rPr>
      </w:pPr>
      <w:r w:rsidRPr="007E1472">
        <w:rPr>
          <w:rFonts w:ascii="Times New Roman" w:hAnsi="Times New Roman" w:cs="Times New Roman"/>
          <w:b/>
          <w:sz w:val="24"/>
          <w:szCs w:val="24"/>
        </w:rPr>
        <w:t>4.4.-</w:t>
      </w:r>
      <w:r>
        <w:rPr>
          <w:rFonts w:ascii="Times New Roman" w:hAnsi="Times New Roman" w:cs="Times New Roman"/>
          <w:sz w:val="24"/>
          <w:szCs w:val="24"/>
        </w:rPr>
        <w:t xml:space="preserve"> Si los dos primeros años no desarrolla s</w:t>
      </w:r>
      <w:r w:rsidR="006A6537">
        <w:rPr>
          <w:rFonts w:ascii="Times New Roman" w:hAnsi="Times New Roman" w:cs="Times New Roman"/>
          <w:sz w:val="24"/>
          <w:szCs w:val="24"/>
        </w:rPr>
        <w:t xml:space="preserve">u actividad y sólo la desarrolla a partir del año 3, </w:t>
      </w:r>
      <w:r>
        <w:rPr>
          <w:rFonts w:ascii="Times New Roman" w:hAnsi="Times New Roman" w:cs="Times New Roman"/>
          <w:sz w:val="24"/>
          <w:szCs w:val="24"/>
        </w:rPr>
        <w:t xml:space="preserve"> puede en los años 3 y 4 gozar del</w:t>
      </w:r>
      <w:r w:rsidR="006A6537">
        <w:rPr>
          <w:rFonts w:ascii="Times New Roman" w:hAnsi="Times New Roman" w:cs="Times New Roman"/>
          <w:sz w:val="24"/>
          <w:szCs w:val="24"/>
        </w:rPr>
        <w:t xml:space="preserve"> beneficio a un 25% de la tarifa de renta que le corresponda ya sea persona natural o sociedad</w:t>
      </w:r>
      <w:proofErr w:type="gramStart"/>
      <w:r w:rsidR="006A6537">
        <w:rPr>
          <w:rFonts w:ascii="Times New Roman" w:hAnsi="Times New Roman" w:cs="Times New Roman"/>
          <w:sz w:val="24"/>
          <w:szCs w:val="24"/>
        </w:rPr>
        <w:t>?.</w:t>
      </w:r>
      <w:proofErr w:type="gramEnd"/>
      <w:r w:rsidR="006A6537">
        <w:rPr>
          <w:rFonts w:ascii="Times New Roman" w:hAnsi="Times New Roman" w:cs="Times New Roman"/>
          <w:sz w:val="24"/>
          <w:szCs w:val="24"/>
        </w:rPr>
        <w:t xml:space="preserve"> </w:t>
      </w:r>
    </w:p>
    <w:p w:rsidR="006A6537" w:rsidRPr="007E1472" w:rsidRDefault="006C6827" w:rsidP="008F3C0C">
      <w:pPr>
        <w:spacing w:line="360" w:lineRule="auto"/>
        <w:jc w:val="both"/>
        <w:rPr>
          <w:rFonts w:ascii="Times New Roman" w:hAnsi="Times New Roman" w:cs="Times New Roman"/>
          <w:b/>
          <w:sz w:val="24"/>
          <w:szCs w:val="24"/>
        </w:rPr>
      </w:pPr>
      <w:r w:rsidRPr="007E1472">
        <w:rPr>
          <w:rFonts w:ascii="Times New Roman" w:hAnsi="Times New Roman" w:cs="Times New Roman"/>
          <w:b/>
          <w:sz w:val="24"/>
          <w:szCs w:val="24"/>
        </w:rPr>
        <w:t xml:space="preserve">QUINTO: </w:t>
      </w:r>
    </w:p>
    <w:p w:rsidR="00B753CE" w:rsidRDefault="00C6479A"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Oficio No. 060032 de Septiembre 23 de 2013, ese despacho señala que con base en lo dispuesto en el artículo 23 del decreto 1703 de 2002 que establece la obligación </w:t>
      </w:r>
      <w:r w:rsidR="007E1472">
        <w:rPr>
          <w:rFonts w:ascii="Times New Roman" w:hAnsi="Times New Roman" w:cs="Times New Roman"/>
          <w:sz w:val="24"/>
          <w:szCs w:val="24"/>
        </w:rPr>
        <w:t>de cotizar en salud</w:t>
      </w:r>
      <w:r>
        <w:rPr>
          <w:rFonts w:ascii="Times New Roman" w:hAnsi="Times New Roman" w:cs="Times New Roman"/>
          <w:sz w:val="24"/>
          <w:szCs w:val="24"/>
        </w:rPr>
        <w:t xml:space="preserve"> en contrataciones distinta a la laboral, el propietario de un </w:t>
      </w:r>
      <w:r w:rsidR="007E1472">
        <w:rPr>
          <w:rFonts w:ascii="Times New Roman" w:hAnsi="Times New Roman" w:cs="Times New Roman"/>
          <w:sz w:val="24"/>
          <w:szCs w:val="24"/>
        </w:rPr>
        <w:t>vehículo</w:t>
      </w:r>
      <w:r>
        <w:rPr>
          <w:rFonts w:ascii="Times New Roman" w:hAnsi="Times New Roman" w:cs="Times New Roman"/>
          <w:sz w:val="24"/>
          <w:szCs w:val="24"/>
        </w:rPr>
        <w:t xml:space="preserve"> que presta el servicio de transporte de  carga, debe </w:t>
      </w:r>
      <w:r w:rsidR="00B753CE">
        <w:rPr>
          <w:rFonts w:ascii="Times New Roman" w:hAnsi="Times New Roman" w:cs="Times New Roman"/>
          <w:sz w:val="24"/>
          <w:szCs w:val="24"/>
        </w:rPr>
        <w:t>acreditar a través de la planilla el pago de aportes que le corresponda.</w:t>
      </w:r>
    </w:p>
    <w:p w:rsidR="00C6479A" w:rsidRDefault="007E1472"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t>De otra parte, e</w:t>
      </w:r>
      <w:r w:rsidR="00B753CE">
        <w:rPr>
          <w:rFonts w:ascii="Times New Roman" w:hAnsi="Times New Roman" w:cs="Times New Roman"/>
          <w:sz w:val="24"/>
          <w:szCs w:val="24"/>
        </w:rPr>
        <w:t>l Artículo 3º del decreto 1070 de 2013, sól</w:t>
      </w:r>
      <w:r w:rsidR="00A70000">
        <w:rPr>
          <w:rFonts w:ascii="Times New Roman" w:hAnsi="Times New Roman" w:cs="Times New Roman"/>
          <w:sz w:val="24"/>
          <w:szCs w:val="24"/>
        </w:rPr>
        <w:t xml:space="preserve">o menciona los artículos 26  de la ley 1393 y 108 </w:t>
      </w:r>
      <w:r>
        <w:rPr>
          <w:rFonts w:ascii="Times New Roman" w:hAnsi="Times New Roman" w:cs="Times New Roman"/>
          <w:sz w:val="24"/>
          <w:szCs w:val="24"/>
        </w:rPr>
        <w:t xml:space="preserve"> del estatuto tributario y en su inciso segundo el artículo 18 de la ley 1122 de 2007. </w:t>
      </w:r>
    </w:p>
    <w:p w:rsidR="00A70000" w:rsidRDefault="00A70000" w:rsidP="008F3C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cuanto a los artículos 26 y 27 de la ley 1393 de 2010, los mismos señalan que serán reglamentados por el gobierno naciona</w:t>
      </w:r>
      <w:r w:rsidR="007E1472">
        <w:rPr>
          <w:rFonts w:ascii="Times New Roman" w:hAnsi="Times New Roman" w:cs="Times New Roman"/>
          <w:sz w:val="24"/>
          <w:szCs w:val="24"/>
        </w:rPr>
        <w:t>l, hecho que no permite inferir</w:t>
      </w:r>
      <w:r>
        <w:rPr>
          <w:rFonts w:ascii="Times New Roman" w:hAnsi="Times New Roman" w:cs="Times New Roman"/>
          <w:sz w:val="24"/>
          <w:szCs w:val="24"/>
        </w:rPr>
        <w:t xml:space="preserve"> que por estar citados en el artículo 3º del decreto 1070, tal mención deba entenderse como una reglamentación.</w:t>
      </w:r>
    </w:p>
    <w:p w:rsidR="00A70000" w:rsidRDefault="00A70000" w:rsidP="008F3C0C">
      <w:pPr>
        <w:spacing w:line="360" w:lineRule="auto"/>
        <w:jc w:val="both"/>
        <w:rPr>
          <w:rFonts w:ascii="Times New Roman" w:eastAsia="Times New Roman" w:hAnsi="Times New Roman" w:cs="Times New Roman"/>
          <w:b/>
          <w:sz w:val="24"/>
          <w:szCs w:val="24"/>
          <w:lang w:eastAsia="es-CO"/>
        </w:rPr>
      </w:pPr>
      <w:r>
        <w:rPr>
          <w:rFonts w:ascii="Times New Roman" w:hAnsi="Times New Roman" w:cs="Times New Roman"/>
          <w:sz w:val="24"/>
          <w:szCs w:val="24"/>
        </w:rPr>
        <w:t xml:space="preserve">De otra parte el mismo artículo 3º </w:t>
      </w:r>
      <w:r w:rsidR="002F390C">
        <w:rPr>
          <w:rFonts w:ascii="Times New Roman" w:hAnsi="Times New Roman" w:cs="Times New Roman"/>
          <w:sz w:val="24"/>
          <w:szCs w:val="24"/>
        </w:rPr>
        <w:t xml:space="preserve">menciona que la deducción </w:t>
      </w:r>
      <w:r w:rsidR="004742A1">
        <w:rPr>
          <w:rFonts w:ascii="Times New Roman" w:hAnsi="Times New Roman" w:cs="Times New Roman"/>
          <w:sz w:val="24"/>
          <w:szCs w:val="24"/>
        </w:rPr>
        <w:t xml:space="preserve"> por concepto de pagos a </w:t>
      </w:r>
      <w:r w:rsidR="004742A1" w:rsidRPr="00C75E62">
        <w:rPr>
          <w:rFonts w:ascii="Times New Roman" w:eastAsia="Times New Roman" w:hAnsi="Times New Roman" w:cs="Times New Roman"/>
          <w:b/>
          <w:sz w:val="24"/>
          <w:szCs w:val="24"/>
          <w:lang w:eastAsia="es-CO"/>
        </w:rPr>
        <w:t>las personas naturales residentes cuyos ingresos no provengan de una relación laboral, o legal y reglamentaria,</w:t>
      </w:r>
      <w:r w:rsidR="004742A1">
        <w:rPr>
          <w:rFonts w:ascii="Times New Roman" w:eastAsia="Times New Roman" w:hAnsi="Times New Roman" w:cs="Times New Roman"/>
          <w:b/>
          <w:sz w:val="24"/>
          <w:szCs w:val="24"/>
          <w:lang w:eastAsia="es-CO"/>
        </w:rPr>
        <w:t xml:space="preserve"> deberá condicionarse al pago de los aportes a la seguridad social, el contratante deberá verificar el pago de dichos aportes en los términos del artículo 18 de la ley 1122 de 2007. </w:t>
      </w:r>
    </w:p>
    <w:p w:rsidR="00D4439A" w:rsidRDefault="00D4439A" w:rsidP="008F3C0C">
      <w:pPr>
        <w:spacing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Por su parte el Honorable Consejo de Estado</w:t>
      </w:r>
      <w:r w:rsidR="007E1472">
        <w:rPr>
          <w:rFonts w:ascii="Times New Roman" w:eastAsia="Times New Roman" w:hAnsi="Times New Roman" w:cs="Times New Roman"/>
          <w:b/>
          <w:sz w:val="24"/>
          <w:szCs w:val="24"/>
          <w:lang w:eastAsia="es-CO"/>
        </w:rPr>
        <w:t xml:space="preserve">- Sala de Consulta </w:t>
      </w:r>
      <w:r w:rsidR="00E93F17">
        <w:rPr>
          <w:rFonts w:ascii="Times New Roman" w:eastAsia="Times New Roman" w:hAnsi="Times New Roman" w:cs="Times New Roman"/>
          <w:b/>
          <w:sz w:val="24"/>
          <w:szCs w:val="24"/>
          <w:lang w:eastAsia="es-CO"/>
        </w:rPr>
        <w:t>y Servicio Civil</w:t>
      </w:r>
      <w:r>
        <w:rPr>
          <w:rFonts w:ascii="Times New Roman" w:eastAsia="Times New Roman" w:hAnsi="Times New Roman" w:cs="Times New Roman"/>
          <w:b/>
          <w:sz w:val="24"/>
          <w:szCs w:val="24"/>
          <w:lang w:eastAsia="es-CO"/>
        </w:rPr>
        <w:t xml:space="preserve"> en el concepto No. 1832 de </w:t>
      </w:r>
      <w:r w:rsidR="00845EAC">
        <w:rPr>
          <w:rFonts w:ascii="Times New Roman" w:eastAsia="Times New Roman" w:hAnsi="Times New Roman" w:cs="Times New Roman"/>
          <w:b/>
          <w:sz w:val="24"/>
          <w:szCs w:val="24"/>
          <w:lang w:eastAsia="es-CO"/>
        </w:rPr>
        <w:t xml:space="preserve">julio 26 de 2007, señaló en uno de sus apartes lo siguiente: </w:t>
      </w:r>
    </w:p>
    <w:p w:rsidR="003C35F4" w:rsidRPr="00E93F17" w:rsidRDefault="003C35F4" w:rsidP="008F3C0C">
      <w:pPr>
        <w:spacing w:after="0" w:line="360" w:lineRule="auto"/>
        <w:ind w:left="567" w:right="567"/>
        <w:jc w:val="both"/>
        <w:rPr>
          <w:rFonts w:ascii="Times New Roman" w:eastAsia="Times New Roman" w:hAnsi="Times New Roman" w:cs="Times New Roman"/>
          <w:b/>
          <w:i/>
          <w:sz w:val="36"/>
          <w:szCs w:val="36"/>
          <w:u w:val="single"/>
          <w:lang w:eastAsia="es-CO"/>
        </w:rPr>
      </w:pPr>
      <w:r>
        <w:rPr>
          <w:rFonts w:ascii="Times New Roman" w:eastAsia="Times New Roman" w:hAnsi="Times New Roman" w:cs="Times New Roman"/>
          <w:i/>
          <w:sz w:val="24"/>
          <w:szCs w:val="24"/>
          <w:lang w:eastAsia="es-CO"/>
        </w:rPr>
        <w:t>“</w:t>
      </w:r>
      <w:r w:rsidRPr="003C35F4">
        <w:rPr>
          <w:rFonts w:ascii="Times New Roman" w:eastAsia="Times New Roman" w:hAnsi="Times New Roman" w:cs="Times New Roman"/>
          <w:i/>
          <w:sz w:val="24"/>
          <w:szCs w:val="24"/>
          <w:lang w:eastAsia="es-CO"/>
        </w:rPr>
        <w:t>En concepto de la Sala, la norma transcrita sitúa al Gobierno Nacional en un escenario legal distinto al que existía en vigencia de la ley 100 de 1993</w:t>
      </w:r>
      <w:r w:rsidRPr="003C35F4">
        <w:rPr>
          <w:rFonts w:ascii="Times New Roman" w:eastAsia="Times New Roman" w:hAnsi="Times New Roman" w:cs="Times New Roman"/>
          <w:b/>
          <w:i/>
          <w:sz w:val="24"/>
          <w:szCs w:val="24"/>
          <w:u w:val="single"/>
          <w:lang w:eastAsia="es-CO"/>
        </w:rPr>
        <w:t xml:space="preserve">. La consecuencia de esta nueva realidad normativa, es que los decretos reglamentarios que se expidieron con anterioridad al artículo 18 de la ley 1122 de 2007, para regular el ingreso base de cotización en salud de trabajadores independientes contratistas </w:t>
      </w:r>
      <w:r w:rsidRPr="003C35F4">
        <w:rPr>
          <w:rFonts w:ascii="Times New Roman" w:eastAsia="Times New Roman" w:hAnsi="Times New Roman" w:cs="Times New Roman"/>
          <w:b/>
          <w:i/>
          <w:sz w:val="36"/>
          <w:szCs w:val="36"/>
          <w:u w:val="single"/>
          <w:lang w:eastAsia="es-CO"/>
        </w:rPr>
        <w:t>pierden vigencia.</w:t>
      </w:r>
      <w:r w:rsidR="004D45B5">
        <w:rPr>
          <w:rFonts w:ascii="Times New Roman" w:eastAsia="Times New Roman" w:hAnsi="Times New Roman" w:cs="Times New Roman"/>
          <w:b/>
          <w:i/>
          <w:sz w:val="36"/>
          <w:szCs w:val="36"/>
          <w:u w:val="single"/>
          <w:lang w:eastAsia="es-CO"/>
        </w:rPr>
        <w:t>”</w:t>
      </w:r>
    </w:p>
    <w:p w:rsidR="003C35F4" w:rsidRDefault="003C35F4" w:rsidP="008F3C0C">
      <w:pPr>
        <w:spacing w:after="0" w:line="360" w:lineRule="auto"/>
        <w:ind w:left="567" w:right="567"/>
        <w:jc w:val="both"/>
        <w:rPr>
          <w:rFonts w:ascii="Times New Roman" w:eastAsia="Times New Roman" w:hAnsi="Times New Roman" w:cs="Times New Roman"/>
          <w:i/>
          <w:sz w:val="24"/>
          <w:szCs w:val="24"/>
          <w:lang w:eastAsia="es-CO"/>
        </w:rPr>
      </w:pPr>
    </w:p>
    <w:p w:rsidR="004D45B5" w:rsidRPr="003C35F4" w:rsidRDefault="004D45B5" w:rsidP="008F3C0C">
      <w:pPr>
        <w:spacing w:after="0" w:line="360" w:lineRule="auto"/>
        <w:ind w:left="567" w:right="567"/>
        <w:jc w:val="both"/>
        <w:rPr>
          <w:rFonts w:ascii="Times New Roman" w:eastAsia="Times New Roman" w:hAnsi="Times New Roman" w:cs="Times New Roman"/>
          <w:i/>
          <w:sz w:val="24"/>
          <w:szCs w:val="24"/>
          <w:lang w:eastAsia="es-CO"/>
        </w:rPr>
      </w:pPr>
      <w:r>
        <w:rPr>
          <w:rFonts w:ascii="Times New Roman" w:eastAsia="Times New Roman" w:hAnsi="Times New Roman" w:cs="Times New Roman"/>
          <w:i/>
          <w:sz w:val="24"/>
          <w:szCs w:val="24"/>
          <w:lang w:eastAsia="es-CO"/>
        </w:rPr>
        <w:t>(…..)</w:t>
      </w:r>
    </w:p>
    <w:p w:rsidR="004D45B5" w:rsidRDefault="004D45B5" w:rsidP="008F3C0C">
      <w:pPr>
        <w:spacing w:after="0" w:line="360" w:lineRule="auto"/>
        <w:ind w:left="567" w:right="567"/>
        <w:jc w:val="both"/>
        <w:rPr>
          <w:rFonts w:ascii="Times New Roman" w:eastAsia="Times New Roman" w:hAnsi="Times New Roman" w:cs="Times New Roman"/>
          <w:i/>
          <w:sz w:val="24"/>
          <w:szCs w:val="24"/>
          <w:lang w:eastAsia="es-CO"/>
        </w:rPr>
      </w:pPr>
    </w:p>
    <w:p w:rsidR="003C35F4" w:rsidRPr="003C35F4" w:rsidRDefault="003C35F4" w:rsidP="008F3C0C">
      <w:pPr>
        <w:spacing w:after="0" w:line="360" w:lineRule="auto"/>
        <w:ind w:left="567" w:right="567"/>
        <w:jc w:val="both"/>
        <w:rPr>
          <w:rFonts w:ascii="Times New Roman" w:eastAsia="Times New Roman" w:hAnsi="Times New Roman" w:cs="Times New Roman"/>
          <w:b/>
          <w:i/>
          <w:sz w:val="24"/>
          <w:szCs w:val="24"/>
          <w:u w:val="single"/>
          <w:lang w:eastAsia="es-CO"/>
        </w:rPr>
      </w:pPr>
      <w:r w:rsidRPr="003C35F4">
        <w:rPr>
          <w:rFonts w:ascii="Times New Roman" w:eastAsia="Times New Roman" w:hAnsi="Times New Roman" w:cs="Times New Roman"/>
          <w:i/>
          <w:sz w:val="24"/>
          <w:szCs w:val="24"/>
          <w:lang w:eastAsia="es-CO"/>
        </w:rPr>
        <w:t>c</w:t>
      </w:r>
      <w:r w:rsidRPr="003C35F4">
        <w:rPr>
          <w:rFonts w:ascii="Times New Roman" w:eastAsia="Times New Roman" w:hAnsi="Times New Roman" w:cs="Times New Roman"/>
          <w:b/>
          <w:i/>
          <w:sz w:val="24"/>
          <w:szCs w:val="24"/>
          <w:u w:val="single"/>
          <w:lang w:eastAsia="es-CO"/>
        </w:rPr>
        <w:t>) Asignar al Gobierno Nacional la reglamentación de un sistema de presunción de ingresos</w:t>
      </w:r>
      <w:r w:rsidRPr="003C35F4">
        <w:rPr>
          <w:rFonts w:ascii="Times New Roman" w:eastAsia="Times New Roman" w:hAnsi="Times New Roman" w:cs="Times New Roman"/>
          <w:i/>
          <w:sz w:val="24"/>
          <w:szCs w:val="24"/>
          <w:lang w:eastAsia="es-CO"/>
        </w:rPr>
        <w:t xml:space="preserve"> con base en la información sobre las actividades económicas, la región de operación, la estabilidad y estacionalidad del ingreso, </w:t>
      </w:r>
      <w:r w:rsidRPr="003C35F4">
        <w:rPr>
          <w:rFonts w:ascii="Times New Roman" w:eastAsia="Times New Roman" w:hAnsi="Times New Roman" w:cs="Times New Roman"/>
          <w:b/>
          <w:i/>
          <w:sz w:val="24"/>
          <w:szCs w:val="24"/>
          <w:u w:val="single"/>
          <w:lang w:eastAsia="es-CO"/>
        </w:rPr>
        <w:t>que deberá aplicarse a los demás contratistas y trabajadores independientes que deriven sus ingresos de otras fuentes.</w:t>
      </w:r>
    </w:p>
    <w:p w:rsidR="003C35F4" w:rsidRDefault="003C35F4" w:rsidP="008F3C0C">
      <w:pPr>
        <w:spacing w:after="0" w:line="360" w:lineRule="auto"/>
        <w:ind w:left="567" w:right="567"/>
        <w:jc w:val="both"/>
        <w:rPr>
          <w:rFonts w:ascii="Times New Roman" w:eastAsia="Times New Roman" w:hAnsi="Times New Roman" w:cs="Times New Roman"/>
          <w:i/>
          <w:sz w:val="24"/>
          <w:szCs w:val="24"/>
          <w:lang w:eastAsia="es-CO"/>
        </w:rPr>
      </w:pPr>
    </w:p>
    <w:p w:rsidR="003C35F4" w:rsidRPr="004D45B5" w:rsidRDefault="003C35F4" w:rsidP="008F3C0C">
      <w:pPr>
        <w:spacing w:after="0" w:line="360" w:lineRule="auto"/>
        <w:ind w:left="567" w:right="567"/>
        <w:jc w:val="both"/>
        <w:rPr>
          <w:rFonts w:ascii="Times New Roman" w:eastAsia="Times New Roman" w:hAnsi="Times New Roman" w:cs="Times New Roman"/>
          <w:b/>
          <w:i/>
          <w:sz w:val="24"/>
          <w:szCs w:val="24"/>
          <w:lang w:eastAsia="es-CO"/>
        </w:rPr>
      </w:pPr>
      <w:r w:rsidRPr="003C35F4">
        <w:rPr>
          <w:rFonts w:ascii="Times New Roman" w:eastAsia="Times New Roman" w:hAnsi="Times New Roman" w:cs="Times New Roman"/>
          <w:b/>
          <w:i/>
          <w:sz w:val="24"/>
          <w:szCs w:val="24"/>
          <w:lang w:eastAsia="es-CO"/>
        </w:rPr>
        <w:t>d) Establecer la posibilidad que el contratista autorice al contratante el descuento y pago de la cotización, más no obligar a éste último a retener suma alguna.</w:t>
      </w:r>
      <w:r w:rsidRPr="004D45B5">
        <w:rPr>
          <w:rFonts w:ascii="Times New Roman" w:eastAsia="Times New Roman" w:hAnsi="Times New Roman" w:cs="Times New Roman"/>
          <w:b/>
          <w:i/>
          <w:sz w:val="24"/>
          <w:szCs w:val="24"/>
          <w:lang w:eastAsia="es-CO"/>
        </w:rPr>
        <w:t xml:space="preserve">” </w:t>
      </w:r>
    </w:p>
    <w:p w:rsidR="003C35F4" w:rsidRPr="004D45B5" w:rsidRDefault="004D45B5" w:rsidP="008F3C0C">
      <w:pPr>
        <w:spacing w:after="0" w:line="360" w:lineRule="auto"/>
        <w:ind w:right="567"/>
        <w:jc w:val="both"/>
        <w:rPr>
          <w:rFonts w:ascii="Times New Roman" w:eastAsia="Times New Roman" w:hAnsi="Times New Roman" w:cs="Times New Roman"/>
          <w:sz w:val="24"/>
          <w:szCs w:val="24"/>
          <w:lang w:eastAsia="es-CO"/>
        </w:rPr>
      </w:pPr>
      <w:r>
        <w:rPr>
          <w:rFonts w:ascii="Times New Roman" w:eastAsia="Times New Roman" w:hAnsi="Times New Roman" w:cs="Times New Roman"/>
          <w:i/>
          <w:sz w:val="24"/>
          <w:szCs w:val="24"/>
          <w:lang w:eastAsia="es-CO"/>
        </w:rPr>
        <w:t xml:space="preserve">        </w:t>
      </w:r>
      <w:r>
        <w:rPr>
          <w:rFonts w:ascii="Times New Roman" w:eastAsia="Times New Roman" w:hAnsi="Times New Roman" w:cs="Times New Roman"/>
          <w:sz w:val="24"/>
          <w:szCs w:val="24"/>
          <w:lang w:eastAsia="es-CO"/>
        </w:rPr>
        <w:t xml:space="preserve">(La negrilla y subrayas fuera de texto). </w:t>
      </w:r>
    </w:p>
    <w:p w:rsidR="004D45B5" w:rsidRDefault="004D45B5" w:rsidP="008F3C0C">
      <w:pPr>
        <w:spacing w:after="0" w:line="360" w:lineRule="auto"/>
        <w:ind w:right="567"/>
        <w:jc w:val="both"/>
        <w:rPr>
          <w:rFonts w:ascii="Times New Roman" w:eastAsia="Times New Roman" w:hAnsi="Times New Roman" w:cs="Times New Roman"/>
          <w:sz w:val="24"/>
          <w:szCs w:val="24"/>
          <w:lang w:eastAsia="es-CO"/>
        </w:rPr>
      </w:pPr>
    </w:p>
    <w:p w:rsidR="003C35F4" w:rsidRDefault="003C35F4" w:rsidP="008F3C0C">
      <w:pPr>
        <w:spacing w:after="0" w:line="360" w:lineRule="auto"/>
        <w:ind w:right="567"/>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Y al final del concepto expresa:</w:t>
      </w:r>
    </w:p>
    <w:p w:rsidR="003C35F4" w:rsidRDefault="003C35F4" w:rsidP="008F3C0C">
      <w:pPr>
        <w:spacing w:after="0" w:line="360" w:lineRule="auto"/>
        <w:ind w:right="567"/>
        <w:jc w:val="both"/>
        <w:rPr>
          <w:rFonts w:ascii="Times New Roman" w:eastAsia="Times New Roman" w:hAnsi="Times New Roman" w:cs="Times New Roman"/>
          <w:sz w:val="24"/>
          <w:szCs w:val="24"/>
          <w:lang w:eastAsia="es-CO"/>
        </w:rPr>
      </w:pPr>
    </w:p>
    <w:p w:rsidR="008F3C0C" w:rsidRPr="008F3C0C" w:rsidRDefault="008F3C0C" w:rsidP="008F3C0C">
      <w:pPr>
        <w:spacing w:after="0" w:line="360" w:lineRule="auto"/>
        <w:ind w:left="567" w:right="567"/>
        <w:jc w:val="both"/>
        <w:rPr>
          <w:rFonts w:ascii="Times New Roman" w:eastAsia="Times New Roman" w:hAnsi="Times New Roman" w:cs="Times New Roman"/>
          <w:b/>
          <w:sz w:val="24"/>
          <w:szCs w:val="24"/>
          <w:lang w:eastAsia="es-CO"/>
        </w:rPr>
      </w:pPr>
      <w:r w:rsidRPr="008F3C0C">
        <w:rPr>
          <w:rFonts w:ascii="Times New Roman" w:eastAsia="Times New Roman" w:hAnsi="Times New Roman" w:cs="Times New Roman"/>
          <w:b/>
          <w:sz w:val="24"/>
          <w:szCs w:val="24"/>
          <w:lang w:eastAsia="es-CO"/>
        </w:rPr>
        <w:t xml:space="preserve">“Teniendo en cuenta que el artículo 18 de la ley 1122 de 2007 no precisó si el ingreso base de cotización debía o no calcularse sobre el valor bruto o neto </w:t>
      </w:r>
      <w:proofErr w:type="spellStart"/>
      <w:r w:rsidRPr="008F3C0C">
        <w:rPr>
          <w:rFonts w:ascii="Times New Roman" w:eastAsia="Times New Roman" w:hAnsi="Times New Roman" w:cs="Times New Roman"/>
          <w:b/>
          <w:sz w:val="24"/>
          <w:szCs w:val="24"/>
          <w:lang w:eastAsia="es-CO"/>
        </w:rPr>
        <w:t>mensualizado</w:t>
      </w:r>
      <w:proofErr w:type="spellEnd"/>
      <w:r w:rsidRPr="008F3C0C">
        <w:rPr>
          <w:rFonts w:ascii="Times New Roman" w:eastAsia="Times New Roman" w:hAnsi="Times New Roman" w:cs="Times New Roman"/>
          <w:b/>
          <w:sz w:val="24"/>
          <w:szCs w:val="24"/>
          <w:lang w:eastAsia="es-CO"/>
        </w:rPr>
        <w:t xml:space="preserve"> del contrato, considera esta Sala que el </w:t>
      </w:r>
      <w:r w:rsidRPr="008F3C0C">
        <w:rPr>
          <w:rFonts w:ascii="Times New Roman" w:eastAsia="Times New Roman" w:hAnsi="Times New Roman" w:cs="Times New Roman"/>
          <w:b/>
          <w:sz w:val="36"/>
          <w:szCs w:val="36"/>
          <w:u w:val="single"/>
          <w:lang w:eastAsia="es-CO"/>
        </w:rPr>
        <w:t xml:space="preserve">Gobierno </w:t>
      </w:r>
      <w:r w:rsidRPr="008F3C0C">
        <w:rPr>
          <w:rFonts w:ascii="Times New Roman" w:eastAsia="Times New Roman" w:hAnsi="Times New Roman" w:cs="Times New Roman"/>
          <w:b/>
          <w:sz w:val="36"/>
          <w:szCs w:val="36"/>
          <w:u w:val="single"/>
          <w:lang w:eastAsia="es-CO"/>
        </w:rPr>
        <w:lastRenderedPageBreak/>
        <w:t xml:space="preserve">Nacional es competente para reglamentar esta disposición y precisar, lo que para esos efectos debe entender por valor </w:t>
      </w:r>
      <w:proofErr w:type="spellStart"/>
      <w:r w:rsidRPr="008F3C0C">
        <w:rPr>
          <w:rFonts w:ascii="Times New Roman" w:eastAsia="Times New Roman" w:hAnsi="Times New Roman" w:cs="Times New Roman"/>
          <w:b/>
          <w:sz w:val="36"/>
          <w:szCs w:val="36"/>
          <w:u w:val="single"/>
          <w:lang w:eastAsia="es-CO"/>
        </w:rPr>
        <w:t>mensualizado</w:t>
      </w:r>
      <w:proofErr w:type="spellEnd"/>
      <w:r w:rsidRPr="008F3C0C">
        <w:rPr>
          <w:rFonts w:ascii="Times New Roman" w:eastAsia="Times New Roman" w:hAnsi="Times New Roman" w:cs="Times New Roman"/>
          <w:b/>
          <w:sz w:val="24"/>
          <w:szCs w:val="24"/>
          <w:u w:val="single"/>
          <w:lang w:eastAsia="es-CO"/>
        </w:rPr>
        <w:t xml:space="preserve"> </w:t>
      </w:r>
      <w:r w:rsidRPr="008F3C0C">
        <w:rPr>
          <w:rFonts w:ascii="Times New Roman" w:eastAsia="Times New Roman" w:hAnsi="Times New Roman" w:cs="Times New Roman"/>
          <w:b/>
          <w:sz w:val="24"/>
          <w:szCs w:val="24"/>
          <w:lang w:eastAsia="es-CO"/>
        </w:rPr>
        <w:t xml:space="preserve">del contrato, teniendo en cuenta que desde una perspectiva estrictamente tributaria lo que se pague por concepto de impuesto de renta e ICA no es deducible.” </w:t>
      </w:r>
    </w:p>
    <w:p w:rsidR="003C35F4" w:rsidRPr="00341986" w:rsidRDefault="00341986" w:rsidP="00341986">
      <w:pPr>
        <w:spacing w:after="0" w:line="360" w:lineRule="auto"/>
        <w:ind w:right="567"/>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         </w:t>
      </w:r>
      <w:r w:rsidRPr="00341986">
        <w:rPr>
          <w:rFonts w:ascii="Times New Roman" w:eastAsia="Times New Roman" w:hAnsi="Times New Roman" w:cs="Times New Roman"/>
          <w:sz w:val="24"/>
          <w:szCs w:val="24"/>
          <w:lang w:eastAsia="es-CO"/>
        </w:rPr>
        <w:t>(La negrilla y subrayas fuera de texto).</w:t>
      </w:r>
    </w:p>
    <w:p w:rsidR="00341986" w:rsidRDefault="00341986" w:rsidP="008F3C0C">
      <w:pPr>
        <w:spacing w:line="360" w:lineRule="auto"/>
        <w:jc w:val="both"/>
        <w:rPr>
          <w:rFonts w:ascii="Times New Roman" w:hAnsi="Times New Roman" w:cs="Times New Roman"/>
          <w:sz w:val="24"/>
          <w:szCs w:val="24"/>
        </w:rPr>
      </w:pPr>
    </w:p>
    <w:p w:rsidR="001E7B0F" w:rsidRDefault="00341986" w:rsidP="001F3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Teniendo como presupuestos, el hecho de que el artículo 3º del decreto 1070 de 2013, sólo refiere los artículos 26 de la ley 1393 de 2010 y  el 108 del Estatuto Tributario y el 18 de la ley 1122 de 2007 y que los artículos 26 y 27 de la ley de la ley 1393 de 2010, no han sido reglamentados por el gobierno nacional, y que de otra parte, según lo expresa el Honorable </w:t>
      </w:r>
    </w:p>
    <w:p w:rsidR="00341986" w:rsidRDefault="00341986" w:rsidP="001F3FCB">
      <w:pPr>
        <w:spacing w:after="0" w:line="360" w:lineRule="auto"/>
        <w:jc w:val="both"/>
        <w:rPr>
          <w:rFonts w:ascii="Times New Roman" w:eastAsia="Times New Roman" w:hAnsi="Times New Roman" w:cs="Times New Roman"/>
          <w:sz w:val="24"/>
          <w:szCs w:val="24"/>
          <w:lang w:eastAsia="es-CO"/>
        </w:rPr>
      </w:pPr>
      <w:r>
        <w:rPr>
          <w:rFonts w:ascii="Times New Roman" w:hAnsi="Times New Roman" w:cs="Times New Roman"/>
          <w:sz w:val="24"/>
          <w:szCs w:val="24"/>
        </w:rPr>
        <w:t>Consejo de Estado</w:t>
      </w:r>
      <w:r w:rsidR="00F16C2E">
        <w:rPr>
          <w:rFonts w:ascii="Times New Roman" w:hAnsi="Times New Roman" w:cs="Times New Roman"/>
          <w:sz w:val="24"/>
          <w:szCs w:val="24"/>
        </w:rPr>
        <w:t xml:space="preserve">- Sala de Consulta </w:t>
      </w:r>
      <w:r>
        <w:rPr>
          <w:rFonts w:ascii="Times New Roman" w:hAnsi="Times New Roman" w:cs="Times New Roman"/>
          <w:sz w:val="24"/>
          <w:szCs w:val="24"/>
        </w:rPr>
        <w:t xml:space="preserve">  </w:t>
      </w:r>
      <w:r w:rsidRPr="003C35F4">
        <w:rPr>
          <w:rFonts w:ascii="Times New Roman" w:eastAsia="Times New Roman" w:hAnsi="Times New Roman" w:cs="Times New Roman"/>
          <w:b/>
          <w:i/>
          <w:sz w:val="24"/>
          <w:szCs w:val="24"/>
          <w:u w:val="single"/>
          <w:lang w:eastAsia="es-CO"/>
        </w:rPr>
        <w:t xml:space="preserve"> los decretos reglamentarios que se expidieron con anterioridad al artículo 18 de la ley 1122 de 2007, para regular el ingreso base de cotización en salud de trabajadores independiente</w:t>
      </w:r>
      <w:r>
        <w:rPr>
          <w:rFonts w:ascii="Times New Roman" w:eastAsia="Times New Roman" w:hAnsi="Times New Roman" w:cs="Times New Roman"/>
          <w:b/>
          <w:i/>
          <w:sz w:val="24"/>
          <w:szCs w:val="24"/>
          <w:u w:val="single"/>
          <w:lang w:eastAsia="es-CO"/>
        </w:rPr>
        <w:t xml:space="preserve">s contratistas pierden vigencia, </w:t>
      </w:r>
      <w:r>
        <w:rPr>
          <w:rFonts w:ascii="Times New Roman" w:eastAsia="Times New Roman" w:hAnsi="Times New Roman" w:cs="Times New Roman"/>
          <w:sz w:val="24"/>
          <w:szCs w:val="24"/>
          <w:lang w:eastAsia="es-CO"/>
        </w:rPr>
        <w:t>no es pertinente como lo plantea el Oficio No. 060032 de septiembre 23 de 2013, señalar que con base en lo dispuesto en el artículo</w:t>
      </w:r>
      <w:r w:rsidR="008C4334">
        <w:rPr>
          <w:rFonts w:ascii="Times New Roman" w:eastAsia="Times New Roman" w:hAnsi="Times New Roman" w:cs="Times New Roman"/>
          <w:sz w:val="24"/>
          <w:szCs w:val="24"/>
          <w:lang w:eastAsia="es-CO"/>
        </w:rPr>
        <w:t xml:space="preserve"> 16 del decreto 1406 de 1.999 y el </w:t>
      </w:r>
      <w:r>
        <w:rPr>
          <w:rFonts w:ascii="Times New Roman" w:eastAsia="Times New Roman" w:hAnsi="Times New Roman" w:cs="Times New Roman"/>
          <w:sz w:val="24"/>
          <w:szCs w:val="24"/>
          <w:lang w:eastAsia="es-CO"/>
        </w:rPr>
        <w:t xml:space="preserve"> 23 del decreto 1703 de 2002, los propietarios de vehículos que presten el servicio de  carga deben acreditar el pago de los aportes en los términos de lo señalado en dicho artículo. </w:t>
      </w:r>
    </w:p>
    <w:p w:rsidR="001E32E5" w:rsidRDefault="001E32E5" w:rsidP="001E32E5">
      <w:pPr>
        <w:spacing w:after="0" w:line="360" w:lineRule="auto"/>
        <w:jc w:val="both"/>
        <w:rPr>
          <w:rFonts w:ascii="Times New Roman" w:eastAsia="Times New Roman" w:hAnsi="Times New Roman" w:cs="Times New Roman"/>
          <w:sz w:val="24"/>
          <w:szCs w:val="24"/>
          <w:lang w:eastAsia="es-CO"/>
        </w:rPr>
      </w:pPr>
    </w:p>
    <w:p w:rsidR="001E32E5" w:rsidRDefault="001E32E5" w:rsidP="001E32E5">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Por las razones antes expuestas solicito a ese despacho sea revocado el Oficio No. 060032    de Septiembre 23 de 2013. </w:t>
      </w:r>
    </w:p>
    <w:p w:rsidR="001F3FCB" w:rsidRDefault="001F3FCB" w:rsidP="001F3FCB">
      <w:pPr>
        <w:spacing w:after="0" w:line="360" w:lineRule="auto"/>
        <w:jc w:val="both"/>
        <w:rPr>
          <w:rFonts w:ascii="Times New Roman" w:eastAsia="Times New Roman" w:hAnsi="Times New Roman" w:cs="Times New Roman"/>
          <w:sz w:val="24"/>
          <w:szCs w:val="24"/>
          <w:lang w:eastAsia="es-CO"/>
        </w:rPr>
      </w:pPr>
    </w:p>
    <w:p w:rsidR="001E32E5" w:rsidRPr="001E32E5" w:rsidRDefault="001E32E5" w:rsidP="001F3FCB">
      <w:pPr>
        <w:spacing w:after="0" w:line="360" w:lineRule="auto"/>
        <w:jc w:val="both"/>
        <w:rPr>
          <w:rFonts w:ascii="Times New Roman" w:eastAsia="Times New Roman" w:hAnsi="Times New Roman" w:cs="Times New Roman"/>
          <w:b/>
          <w:sz w:val="24"/>
          <w:szCs w:val="24"/>
          <w:lang w:eastAsia="es-CO"/>
        </w:rPr>
      </w:pPr>
      <w:r w:rsidRPr="001E32E5">
        <w:rPr>
          <w:rFonts w:ascii="Times New Roman" w:eastAsia="Times New Roman" w:hAnsi="Times New Roman" w:cs="Times New Roman"/>
          <w:b/>
          <w:sz w:val="24"/>
          <w:szCs w:val="24"/>
          <w:lang w:eastAsia="es-CO"/>
        </w:rPr>
        <w:t xml:space="preserve">SEXTO: </w:t>
      </w:r>
    </w:p>
    <w:p w:rsidR="001E32E5" w:rsidRDefault="001E32E5" w:rsidP="001F3FCB">
      <w:pPr>
        <w:spacing w:after="0" w:line="360" w:lineRule="auto"/>
        <w:jc w:val="both"/>
        <w:rPr>
          <w:rFonts w:ascii="Times New Roman" w:eastAsia="Times New Roman" w:hAnsi="Times New Roman" w:cs="Times New Roman"/>
          <w:sz w:val="24"/>
          <w:szCs w:val="24"/>
          <w:lang w:eastAsia="es-CO"/>
        </w:rPr>
      </w:pPr>
    </w:p>
    <w:p w:rsidR="001E32E5" w:rsidRDefault="001E32E5" w:rsidP="001F3FCB">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el Oficio No. 059387 de Septiembre 19 de 2013, ese despacho expresa en uno de sus apartes: </w:t>
      </w:r>
    </w:p>
    <w:p w:rsidR="001E32E5" w:rsidRDefault="001E32E5" w:rsidP="001E32E5">
      <w:pPr>
        <w:spacing w:after="0" w:line="360" w:lineRule="auto"/>
        <w:ind w:left="567" w:right="567"/>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bCs/>
          <w:sz w:val="24"/>
          <w:szCs w:val="24"/>
          <w:lang w:eastAsia="es-CO"/>
        </w:rPr>
        <w:t>“</w:t>
      </w:r>
      <w:r w:rsidRPr="001E32E5">
        <w:rPr>
          <w:rFonts w:ascii="Times New Roman" w:eastAsia="Times New Roman" w:hAnsi="Times New Roman" w:cs="Times New Roman"/>
          <w:b/>
          <w:bCs/>
          <w:sz w:val="24"/>
          <w:szCs w:val="24"/>
          <w:lang w:eastAsia="es-CO"/>
        </w:rPr>
        <w:t xml:space="preserve">Y a partir del 1° de agosto de 2013 los contribuyentes, responsables y agentes de retención estarán obligados a realizar los pagos por concepto del impuesto sobre la renta para la equidad – CREE y por las retenciones del mismo impuesto a través de </w:t>
      </w:r>
      <w:r w:rsidRPr="001E32E5">
        <w:rPr>
          <w:rFonts w:ascii="Times New Roman" w:eastAsia="Times New Roman" w:hAnsi="Times New Roman" w:cs="Times New Roman"/>
          <w:b/>
          <w:bCs/>
          <w:sz w:val="24"/>
          <w:szCs w:val="24"/>
          <w:lang w:eastAsia="es-CO"/>
        </w:rPr>
        <w:t>medios electrónicos”</w:t>
      </w:r>
      <w:r>
        <w:rPr>
          <w:rFonts w:ascii="Times New Roman" w:eastAsia="Times New Roman" w:hAnsi="Times New Roman" w:cs="Times New Roman"/>
          <w:b/>
          <w:bCs/>
          <w:sz w:val="24"/>
          <w:szCs w:val="24"/>
          <w:lang w:eastAsia="es-CO"/>
        </w:rPr>
        <w:t>.</w:t>
      </w:r>
    </w:p>
    <w:p w:rsidR="001E32E5" w:rsidRDefault="001E32E5" w:rsidP="001E32E5">
      <w:pPr>
        <w:spacing w:after="0" w:line="360" w:lineRule="auto"/>
        <w:jc w:val="both"/>
        <w:rPr>
          <w:rFonts w:ascii="Times New Roman" w:eastAsia="Times New Roman" w:hAnsi="Times New Roman" w:cs="Times New Roman"/>
          <w:bCs/>
          <w:sz w:val="24"/>
          <w:szCs w:val="24"/>
          <w:lang w:eastAsia="es-CO"/>
        </w:rPr>
      </w:pPr>
    </w:p>
    <w:p w:rsidR="001E32E5" w:rsidRPr="001E32E5" w:rsidRDefault="001E32E5" w:rsidP="001E32E5">
      <w:pPr>
        <w:spacing w:after="0" w:line="360" w:lineRule="auto"/>
        <w:jc w:val="both"/>
        <w:rPr>
          <w:rFonts w:ascii="Times New Roman" w:eastAsia="Times New Roman" w:hAnsi="Times New Roman" w:cs="Times New Roman"/>
          <w:bCs/>
          <w:sz w:val="24"/>
          <w:szCs w:val="24"/>
          <w:lang w:eastAsia="es-CO"/>
        </w:rPr>
      </w:pPr>
      <w:r w:rsidRPr="001E32E5">
        <w:rPr>
          <w:rFonts w:ascii="Times New Roman" w:eastAsia="Times New Roman" w:hAnsi="Times New Roman" w:cs="Times New Roman"/>
          <w:bCs/>
          <w:sz w:val="24"/>
          <w:szCs w:val="24"/>
          <w:lang w:eastAsia="es-CO"/>
        </w:rPr>
        <w:t>Por su parte el parágrafo 1º del artículo 3º del decreto 1828 de agosto 27 de 2013 que derogó el decreto 862 de 2013, no plantea el requisito del pago electrónico de las declaraciones de retención en la fuente a título del CREE, sólo la presentación electrónica de dichas declaraciones.</w:t>
      </w:r>
    </w:p>
    <w:p w:rsidR="001E32E5" w:rsidRPr="001E32E5" w:rsidRDefault="001E32E5" w:rsidP="001E32E5">
      <w:pPr>
        <w:spacing w:after="0" w:line="360" w:lineRule="auto"/>
        <w:jc w:val="both"/>
        <w:rPr>
          <w:rFonts w:ascii="Times New Roman" w:eastAsia="Times New Roman" w:hAnsi="Times New Roman" w:cs="Times New Roman"/>
          <w:bCs/>
          <w:sz w:val="24"/>
          <w:szCs w:val="24"/>
          <w:lang w:eastAsia="es-CO"/>
        </w:rPr>
      </w:pPr>
    </w:p>
    <w:p w:rsidR="001E32E5" w:rsidRDefault="001E32E5" w:rsidP="001E32E5">
      <w:pPr>
        <w:spacing w:after="0" w:line="360" w:lineRule="auto"/>
        <w:ind w:right="567"/>
        <w:jc w:val="both"/>
        <w:rPr>
          <w:rFonts w:ascii="Times New Roman" w:eastAsia="Times New Roman" w:hAnsi="Times New Roman" w:cs="Times New Roman"/>
          <w:b/>
          <w:bCs/>
          <w:sz w:val="24"/>
          <w:szCs w:val="24"/>
          <w:lang w:eastAsia="es-CO"/>
        </w:rPr>
      </w:pPr>
    </w:p>
    <w:p w:rsidR="001E32E5" w:rsidRDefault="001E32E5" w:rsidP="001E32E5">
      <w:pPr>
        <w:spacing w:after="0" w:line="360" w:lineRule="auto"/>
        <w:ind w:right="567"/>
        <w:jc w:val="both"/>
        <w:rPr>
          <w:rFonts w:ascii="Times New Roman" w:eastAsia="Times New Roman" w:hAnsi="Times New Roman" w:cs="Times New Roman"/>
          <w:b/>
          <w:bCs/>
          <w:sz w:val="24"/>
          <w:szCs w:val="24"/>
          <w:lang w:eastAsia="es-CO"/>
        </w:rPr>
      </w:pPr>
    </w:p>
    <w:p w:rsidR="001E32E5" w:rsidRDefault="001E32E5" w:rsidP="001E32E5">
      <w:pPr>
        <w:spacing w:after="0" w:line="360" w:lineRule="auto"/>
        <w:ind w:right="567"/>
        <w:jc w:val="both"/>
        <w:rPr>
          <w:rFonts w:ascii="Times New Roman" w:eastAsia="Times New Roman" w:hAnsi="Times New Roman" w:cs="Times New Roman"/>
          <w:b/>
          <w:bCs/>
          <w:sz w:val="24"/>
          <w:szCs w:val="24"/>
          <w:lang w:eastAsia="es-CO"/>
        </w:rPr>
      </w:pPr>
    </w:p>
    <w:p w:rsidR="001E32E5" w:rsidRDefault="001E32E5" w:rsidP="001E32E5">
      <w:pPr>
        <w:spacing w:after="0" w:line="360" w:lineRule="auto"/>
        <w:ind w:right="567"/>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PREGUNTA.</w:t>
      </w:r>
    </w:p>
    <w:p w:rsidR="001E32E5" w:rsidRDefault="001E32E5" w:rsidP="001E32E5">
      <w:pPr>
        <w:spacing w:after="0" w:line="360" w:lineRule="auto"/>
        <w:ind w:right="567"/>
        <w:jc w:val="both"/>
        <w:rPr>
          <w:rFonts w:ascii="Times New Roman" w:eastAsia="Times New Roman" w:hAnsi="Times New Roman" w:cs="Times New Roman"/>
          <w:b/>
          <w:bCs/>
          <w:sz w:val="24"/>
          <w:szCs w:val="24"/>
          <w:lang w:eastAsia="es-CO"/>
        </w:rPr>
      </w:pPr>
    </w:p>
    <w:p w:rsidR="001E32E5" w:rsidRPr="001E32E5" w:rsidRDefault="001E32E5" w:rsidP="001E32E5">
      <w:pPr>
        <w:spacing w:after="0" w:line="360" w:lineRule="auto"/>
        <w:ind w:right="567"/>
        <w:jc w:val="both"/>
        <w:rPr>
          <w:rFonts w:ascii="Times New Roman" w:eastAsia="Times New Roman" w:hAnsi="Times New Roman" w:cs="Times New Roman"/>
          <w:bCs/>
          <w:sz w:val="24"/>
          <w:szCs w:val="24"/>
          <w:lang w:eastAsia="es-CO"/>
        </w:rPr>
      </w:pPr>
      <w:r w:rsidRPr="001E32E5">
        <w:rPr>
          <w:rFonts w:ascii="Times New Roman" w:eastAsia="Times New Roman" w:hAnsi="Times New Roman" w:cs="Times New Roman"/>
          <w:bCs/>
          <w:sz w:val="24"/>
          <w:szCs w:val="24"/>
          <w:lang w:eastAsia="es-CO"/>
        </w:rPr>
        <w:t xml:space="preserve">Continúa la obligación del pago electrónico de las declaraciones de </w:t>
      </w:r>
      <w:proofErr w:type="spellStart"/>
      <w:r w:rsidRPr="001E32E5">
        <w:rPr>
          <w:rFonts w:ascii="Times New Roman" w:eastAsia="Times New Roman" w:hAnsi="Times New Roman" w:cs="Times New Roman"/>
          <w:bCs/>
          <w:sz w:val="24"/>
          <w:szCs w:val="24"/>
          <w:lang w:eastAsia="es-CO"/>
        </w:rPr>
        <w:t>autorretención</w:t>
      </w:r>
      <w:proofErr w:type="spellEnd"/>
      <w:r w:rsidRPr="001E32E5">
        <w:rPr>
          <w:rFonts w:ascii="Times New Roman" w:eastAsia="Times New Roman" w:hAnsi="Times New Roman" w:cs="Times New Roman"/>
          <w:bCs/>
          <w:sz w:val="24"/>
          <w:szCs w:val="24"/>
          <w:lang w:eastAsia="es-CO"/>
        </w:rPr>
        <w:t xml:space="preserve"> del CREE, a pesar de que parágrafo antes citado no contempla dicha obligación</w:t>
      </w:r>
      <w:proofErr w:type="gramStart"/>
      <w:r w:rsidRPr="001E32E5">
        <w:rPr>
          <w:rFonts w:ascii="Times New Roman" w:eastAsia="Times New Roman" w:hAnsi="Times New Roman" w:cs="Times New Roman"/>
          <w:bCs/>
          <w:sz w:val="24"/>
          <w:szCs w:val="24"/>
          <w:lang w:eastAsia="es-CO"/>
        </w:rPr>
        <w:t>?.</w:t>
      </w:r>
      <w:proofErr w:type="gramEnd"/>
      <w:r w:rsidRPr="001E32E5">
        <w:rPr>
          <w:rFonts w:ascii="Times New Roman" w:eastAsia="Times New Roman" w:hAnsi="Times New Roman" w:cs="Times New Roman"/>
          <w:bCs/>
          <w:sz w:val="24"/>
          <w:szCs w:val="24"/>
          <w:lang w:eastAsia="es-CO"/>
        </w:rPr>
        <w:t xml:space="preserve"> </w:t>
      </w:r>
    </w:p>
    <w:p w:rsidR="001E32E5" w:rsidRPr="001E32E5" w:rsidRDefault="001E32E5" w:rsidP="001E32E5">
      <w:pPr>
        <w:spacing w:after="0" w:line="360" w:lineRule="auto"/>
        <w:ind w:left="567" w:right="567"/>
        <w:jc w:val="both"/>
        <w:rPr>
          <w:rFonts w:ascii="Times New Roman" w:eastAsia="Times New Roman" w:hAnsi="Times New Roman" w:cs="Times New Roman"/>
          <w:sz w:val="24"/>
          <w:szCs w:val="24"/>
          <w:lang w:eastAsia="es-CO"/>
        </w:rPr>
      </w:pPr>
    </w:p>
    <w:p w:rsidR="002D5453" w:rsidRDefault="002D5453" w:rsidP="001F3FCB">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Agradeciendo la atención al presente derecho de petición, me suscrito de Usted.</w:t>
      </w:r>
    </w:p>
    <w:p w:rsidR="001F3FCB" w:rsidRDefault="001F3FCB" w:rsidP="001F3FCB">
      <w:pPr>
        <w:spacing w:after="0" w:line="360" w:lineRule="auto"/>
        <w:jc w:val="both"/>
        <w:rPr>
          <w:rFonts w:ascii="Times New Roman" w:eastAsia="Times New Roman" w:hAnsi="Times New Roman" w:cs="Times New Roman"/>
          <w:sz w:val="24"/>
          <w:szCs w:val="24"/>
          <w:lang w:eastAsia="es-CO"/>
        </w:rPr>
      </w:pPr>
    </w:p>
    <w:p w:rsidR="001E32E5" w:rsidRDefault="001E32E5" w:rsidP="001F3FCB">
      <w:pPr>
        <w:spacing w:after="0" w:line="360" w:lineRule="auto"/>
        <w:jc w:val="both"/>
        <w:rPr>
          <w:rFonts w:ascii="Times New Roman" w:eastAsia="Times New Roman" w:hAnsi="Times New Roman" w:cs="Times New Roman"/>
          <w:sz w:val="24"/>
          <w:szCs w:val="24"/>
          <w:lang w:eastAsia="es-CO"/>
        </w:rPr>
      </w:pPr>
    </w:p>
    <w:p w:rsidR="001E32E5" w:rsidRDefault="001E32E5" w:rsidP="001F3FCB">
      <w:pPr>
        <w:spacing w:after="0" w:line="360" w:lineRule="auto"/>
        <w:jc w:val="both"/>
        <w:rPr>
          <w:rFonts w:ascii="Times New Roman" w:eastAsia="Times New Roman" w:hAnsi="Times New Roman" w:cs="Times New Roman"/>
          <w:sz w:val="24"/>
          <w:szCs w:val="24"/>
          <w:lang w:eastAsia="es-CO"/>
        </w:rPr>
      </w:pPr>
    </w:p>
    <w:p w:rsidR="002D5453" w:rsidRDefault="002D5453" w:rsidP="001F3FCB">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Atentamente.</w:t>
      </w:r>
    </w:p>
    <w:p w:rsidR="001F3FCB" w:rsidRDefault="001F3FCB" w:rsidP="001F3FCB">
      <w:pPr>
        <w:spacing w:after="0" w:line="360" w:lineRule="auto"/>
        <w:jc w:val="both"/>
        <w:rPr>
          <w:rFonts w:ascii="Times New Roman" w:eastAsia="Times New Roman" w:hAnsi="Times New Roman" w:cs="Times New Roman"/>
          <w:sz w:val="24"/>
          <w:szCs w:val="24"/>
          <w:lang w:eastAsia="es-CO"/>
        </w:rPr>
      </w:pPr>
    </w:p>
    <w:p w:rsidR="001F3FCB" w:rsidRDefault="001F3FCB" w:rsidP="001F3FCB">
      <w:pPr>
        <w:spacing w:after="0" w:line="360" w:lineRule="auto"/>
        <w:jc w:val="both"/>
        <w:rPr>
          <w:rFonts w:ascii="Times New Roman" w:eastAsia="Times New Roman" w:hAnsi="Times New Roman" w:cs="Times New Roman"/>
          <w:sz w:val="24"/>
          <w:szCs w:val="24"/>
          <w:lang w:eastAsia="es-CO"/>
        </w:rPr>
      </w:pPr>
    </w:p>
    <w:p w:rsidR="001E32E5" w:rsidRDefault="001E32E5" w:rsidP="001F3FCB">
      <w:pPr>
        <w:spacing w:after="0" w:line="360" w:lineRule="auto"/>
        <w:jc w:val="both"/>
        <w:rPr>
          <w:rFonts w:ascii="Times New Roman" w:eastAsia="Times New Roman" w:hAnsi="Times New Roman" w:cs="Times New Roman"/>
          <w:sz w:val="24"/>
          <w:szCs w:val="24"/>
          <w:lang w:eastAsia="es-CO"/>
        </w:rPr>
      </w:pPr>
    </w:p>
    <w:p w:rsidR="001E32E5" w:rsidRDefault="001E32E5" w:rsidP="001F3FCB">
      <w:pPr>
        <w:spacing w:after="0" w:line="360" w:lineRule="auto"/>
        <w:jc w:val="both"/>
        <w:rPr>
          <w:rFonts w:ascii="Times New Roman" w:eastAsia="Times New Roman" w:hAnsi="Times New Roman" w:cs="Times New Roman"/>
          <w:sz w:val="24"/>
          <w:szCs w:val="24"/>
          <w:lang w:eastAsia="es-CO"/>
        </w:rPr>
      </w:pPr>
    </w:p>
    <w:p w:rsidR="002D5453" w:rsidRDefault="002D5453" w:rsidP="001F3FCB">
      <w:pPr>
        <w:spacing w:after="0" w:line="360" w:lineRule="auto"/>
        <w:jc w:val="both"/>
        <w:rPr>
          <w:rFonts w:ascii="Times New Roman" w:eastAsia="Times New Roman" w:hAnsi="Times New Roman" w:cs="Times New Roman"/>
          <w:sz w:val="24"/>
          <w:szCs w:val="24"/>
          <w:lang w:eastAsia="es-CO"/>
        </w:rPr>
      </w:pPr>
      <w:bookmarkStart w:id="0" w:name="_GoBack"/>
      <w:bookmarkEnd w:id="0"/>
      <w:r>
        <w:rPr>
          <w:rFonts w:ascii="Times New Roman" w:eastAsia="Times New Roman" w:hAnsi="Times New Roman" w:cs="Times New Roman"/>
          <w:sz w:val="24"/>
          <w:szCs w:val="24"/>
          <w:lang w:eastAsia="es-CO"/>
        </w:rPr>
        <w:t xml:space="preserve">GUILLERMO ALZATE DUQUE </w:t>
      </w:r>
    </w:p>
    <w:p w:rsidR="002D5453" w:rsidRDefault="002D5453" w:rsidP="001F3FCB">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C.C. No. 10.215.729 de Manizales.</w:t>
      </w:r>
    </w:p>
    <w:p w:rsidR="002D5453" w:rsidRDefault="002D5453" w:rsidP="001F3FCB">
      <w:pPr>
        <w:spacing w:after="0" w:line="360" w:lineRule="auto"/>
        <w:jc w:val="both"/>
        <w:rPr>
          <w:rFonts w:ascii="Times New Roman" w:eastAsia="Times New Roman" w:hAnsi="Times New Roman" w:cs="Times New Roman"/>
          <w:sz w:val="24"/>
          <w:szCs w:val="24"/>
          <w:lang w:eastAsia="es-CO"/>
        </w:rPr>
      </w:pPr>
      <w:proofErr w:type="spellStart"/>
      <w:r>
        <w:rPr>
          <w:rFonts w:ascii="Times New Roman" w:eastAsia="Times New Roman" w:hAnsi="Times New Roman" w:cs="Times New Roman"/>
          <w:sz w:val="24"/>
          <w:szCs w:val="24"/>
          <w:lang w:eastAsia="es-CO"/>
        </w:rPr>
        <w:t>Cel</w:t>
      </w:r>
      <w:proofErr w:type="spellEnd"/>
      <w:r>
        <w:rPr>
          <w:rFonts w:ascii="Times New Roman" w:eastAsia="Times New Roman" w:hAnsi="Times New Roman" w:cs="Times New Roman"/>
          <w:sz w:val="24"/>
          <w:szCs w:val="24"/>
          <w:lang w:eastAsia="es-CO"/>
        </w:rPr>
        <w:t>- 312-831-2789.</w:t>
      </w:r>
    </w:p>
    <w:p w:rsidR="002D5453" w:rsidRDefault="002D5453" w:rsidP="001F3FCB">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Dirección para respuesta</w:t>
      </w:r>
      <w:proofErr w:type="gramStart"/>
      <w:r>
        <w:rPr>
          <w:rFonts w:ascii="Times New Roman" w:eastAsia="Times New Roman" w:hAnsi="Times New Roman" w:cs="Times New Roman"/>
          <w:sz w:val="24"/>
          <w:szCs w:val="24"/>
          <w:lang w:eastAsia="es-CO"/>
        </w:rPr>
        <w:t>:  carrera</w:t>
      </w:r>
      <w:proofErr w:type="gramEnd"/>
      <w:r>
        <w:rPr>
          <w:rFonts w:ascii="Times New Roman" w:eastAsia="Times New Roman" w:hAnsi="Times New Roman" w:cs="Times New Roman"/>
          <w:sz w:val="24"/>
          <w:szCs w:val="24"/>
          <w:lang w:eastAsia="es-CO"/>
        </w:rPr>
        <w:t xml:space="preserve"> 20 B No. 65- 35 – Manizales.</w:t>
      </w:r>
    </w:p>
    <w:p w:rsidR="002D5453" w:rsidRDefault="002D5453" w:rsidP="001F3FCB">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Correo electrónico: alzateasesores@gmail.com</w:t>
      </w:r>
    </w:p>
    <w:sectPr w:rsidR="002D5453" w:rsidSect="008001D2">
      <w:footerReference w:type="default" r:id="rId10"/>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EB" w:rsidRDefault="00A029EB" w:rsidP="002D5453">
      <w:pPr>
        <w:spacing w:after="0" w:line="240" w:lineRule="auto"/>
      </w:pPr>
      <w:r>
        <w:separator/>
      </w:r>
    </w:p>
  </w:endnote>
  <w:endnote w:type="continuationSeparator" w:id="0">
    <w:p w:rsidR="00A029EB" w:rsidRDefault="00A029EB" w:rsidP="002D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2421"/>
      <w:docPartObj>
        <w:docPartGallery w:val="Page Numbers (Bottom of Page)"/>
        <w:docPartUnique/>
      </w:docPartObj>
    </w:sdtPr>
    <w:sdtEndPr/>
    <w:sdtContent>
      <w:p w:rsidR="002D5453" w:rsidRDefault="002D5453">
        <w:pPr>
          <w:pStyle w:val="Piedepgina"/>
          <w:jc w:val="center"/>
        </w:pPr>
        <w:r>
          <w:fldChar w:fldCharType="begin"/>
        </w:r>
        <w:r>
          <w:instrText>PAGE   \* MERGEFORMAT</w:instrText>
        </w:r>
        <w:r>
          <w:fldChar w:fldCharType="separate"/>
        </w:r>
        <w:r w:rsidR="001E32E5" w:rsidRPr="001E32E5">
          <w:rPr>
            <w:noProof/>
            <w:lang w:val="es-ES"/>
          </w:rPr>
          <w:t>7</w:t>
        </w:r>
        <w:r>
          <w:fldChar w:fldCharType="end"/>
        </w:r>
      </w:p>
    </w:sdtContent>
  </w:sdt>
  <w:p w:rsidR="002D5453" w:rsidRDefault="002D54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EB" w:rsidRDefault="00A029EB" w:rsidP="002D5453">
      <w:pPr>
        <w:spacing w:after="0" w:line="240" w:lineRule="auto"/>
      </w:pPr>
      <w:r>
        <w:separator/>
      </w:r>
    </w:p>
  </w:footnote>
  <w:footnote w:type="continuationSeparator" w:id="0">
    <w:p w:rsidR="00A029EB" w:rsidRDefault="00A029EB" w:rsidP="002D5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57"/>
    <w:rsid w:val="000934E0"/>
    <w:rsid w:val="000D6354"/>
    <w:rsid w:val="0013264E"/>
    <w:rsid w:val="001D7C43"/>
    <w:rsid w:val="001E32E5"/>
    <w:rsid w:val="001E7B0F"/>
    <w:rsid w:val="001F3FCB"/>
    <w:rsid w:val="00251277"/>
    <w:rsid w:val="00291557"/>
    <w:rsid w:val="002D5453"/>
    <w:rsid w:val="002F390C"/>
    <w:rsid w:val="003411E2"/>
    <w:rsid w:val="00341986"/>
    <w:rsid w:val="003C35F4"/>
    <w:rsid w:val="003D761A"/>
    <w:rsid w:val="003E72A5"/>
    <w:rsid w:val="004742A1"/>
    <w:rsid w:val="004D45B5"/>
    <w:rsid w:val="00560962"/>
    <w:rsid w:val="00577E36"/>
    <w:rsid w:val="00592B0F"/>
    <w:rsid w:val="00596F27"/>
    <w:rsid w:val="00620520"/>
    <w:rsid w:val="006A6537"/>
    <w:rsid w:val="006C6827"/>
    <w:rsid w:val="00711F7B"/>
    <w:rsid w:val="007E1472"/>
    <w:rsid w:val="008001D2"/>
    <w:rsid w:val="00845EAC"/>
    <w:rsid w:val="008C4334"/>
    <w:rsid w:val="008F3C0C"/>
    <w:rsid w:val="009959E8"/>
    <w:rsid w:val="009E0FE3"/>
    <w:rsid w:val="00A029EB"/>
    <w:rsid w:val="00A70000"/>
    <w:rsid w:val="00AC27EB"/>
    <w:rsid w:val="00AC57AC"/>
    <w:rsid w:val="00B753CE"/>
    <w:rsid w:val="00BB600F"/>
    <w:rsid w:val="00C145EB"/>
    <w:rsid w:val="00C54B09"/>
    <w:rsid w:val="00C55F7E"/>
    <w:rsid w:val="00C60D6C"/>
    <w:rsid w:val="00C6479A"/>
    <w:rsid w:val="00D27C67"/>
    <w:rsid w:val="00D4439A"/>
    <w:rsid w:val="00DA2C76"/>
    <w:rsid w:val="00DE20FE"/>
    <w:rsid w:val="00DE3886"/>
    <w:rsid w:val="00E33141"/>
    <w:rsid w:val="00E462A9"/>
    <w:rsid w:val="00E93F17"/>
    <w:rsid w:val="00F16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4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453"/>
  </w:style>
  <w:style w:type="paragraph" w:styleId="Piedepgina">
    <w:name w:val="footer"/>
    <w:basedOn w:val="Normal"/>
    <w:link w:val="PiedepginaCar"/>
    <w:uiPriority w:val="99"/>
    <w:unhideWhenUsed/>
    <w:rsid w:val="002D5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4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453"/>
  </w:style>
  <w:style w:type="paragraph" w:styleId="Piedepgina">
    <w:name w:val="footer"/>
    <w:basedOn w:val="Normal"/>
    <w:link w:val="PiedepginaCar"/>
    <w:uiPriority w:val="99"/>
    <w:unhideWhenUsed/>
    <w:rsid w:val="002D5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7" TargetMode="External"/><Relationship Id="rId3" Type="http://schemas.openxmlformats.org/officeDocument/2006/relationships/settings" Target="settings.xml"/><Relationship Id="rId7" Type="http://schemas.openxmlformats.org/officeDocument/2006/relationships/hyperlink" Target="http://www.ceta.org.co/html/vista_de_un_articulo.asp?Norma=108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2342</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32</cp:revision>
  <cp:lastPrinted>2013-10-24T02:23:00Z</cp:lastPrinted>
  <dcterms:created xsi:type="dcterms:W3CDTF">2013-10-23T22:32:00Z</dcterms:created>
  <dcterms:modified xsi:type="dcterms:W3CDTF">2013-10-24T19:40:00Z</dcterms:modified>
</cp:coreProperties>
</file>